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9804d11642c45d1"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00B0F0"/>
        <w:tblLook w:val="04A0" w:firstRow="1" w:lastRow="0" w:firstColumn="1" w:lastColumn="0" w:noHBand="0" w:noVBand="1"/>
        <w:tblCaption w:val="Tableau de disposition"/>
      </w:tblPr>
      <w:tblGrid>
        <w:gridCol w:w="10466"/>
      </w:tblGrid>
      <w:tr w:rsidR="00EA415B" w:rsidRPr="00107372" w14:paraId="0257EF01" w14:textId="77777777" w:rsidTr="005F75B0">
        <w:tc>
          <w:tcPr>
            <w:tcW w:w="10466" w:type="dxa"/>
            <w:shd w:val="clear" w:color="auto" w:fill="00B0F0"/>
          </w:tcPr>
          <w:p w14:paraId="23C1E4A4" w14:textId="77777777" w:rsidR="00EA415B" w:rsidRDefault="00F57003">
            <w:pPr>
              <w:pStyle w:val="Mois"/>
              <w:rPr>
                <w:sz w:val="36"/>
                <w:szCs w:val="36"/>
              </w:rPr>
            </w:pPr>
            <w:bookmarkStart w:id="0" w:name="_GoBack"/>
            <w:bookmarkEnd w:id="0"/>
            <w:r w:rsidRPr="00F57003">
              <w:rPr>
                <w:sz w:val="36"/>
                <w:szCs w:val="36"/>
              </w:rPr>
              <w:t>Fiche pratique Handicap</w:t>
            </w:r>
          </w:p>
          <w:p w14:paraId="79A67809" w14:textId="28A6D83A" w:rsidR="00F57003" w:rsidRPr="00F57003" w:rsidRDefault="00F57003">
            <w:pPr>
              <w:pStyle w:val="Mois"/>
              <w:rPr>
                <w:sz w:val="36"/>
                <w:szCs w:val="36"/>
              </w:rPr>
            </w:pPr>
          </w:p>
        </w:tc>
      </w:tr>
      <w:tr w:rsidR="00EA415B" w:rsidRPr="00107372" w14:paraId="6960933A" w14:textId="77777777" w:rsidTr="005F75B0">
        <w:tc>
          <w:tcPr>
            <w:tcW w:w="10466" w:type="dxa"/>
            <w:tcBorders>
              <w:bottom w:val="single" w:sz="12" w:space="0" w:color="FFFFFF" w:themeColor="background1"/>
            </w:tcBorders>
            <w:shd w:val="clear" w:color="auto" w:fill="00B0F0"/>
          </w:tcPr>
          <w:p w14:paraId="0278A50D" w14:textId="5D38A40C" w:rsidR="00EA415B" w:rsidRPr="00F57003" w:rsidRDefault="00F57003">
            <w:pPr>
              <w:pStyle w:val="Anne"/>
              <w:rPr>
                <w:sz w:val="22"/>
                <w:szCs w:val="22"/>
              </w:rPr>
            </w:pPr>
            <w:r>
              <w:rPr>
                <w:sz w:val="22"/>
                <w:szCs w:val="22"/>
              </w:rPr>
              <w:t>Mise à jour Mai 2023</w:t>
            </w:r>
          </w:p>
        </w:tc>
      </w:tr>
    </w:tbl>
    <w:p w14:paraId="108630A4" w14:textId="2A3E9704" w:rsidR="002077B2" w:rsidRPr="005F75B0" w:rsidRDefault="00A27E2F" w:rsidP="00DA75B5">
      <w:pPr>
        <w:pStyle w:val="Citation"/>
        <w:jc w:val="left"/>
        <w:rPr>
          <w:rFonts w:ascii="Arial" w:hAnsi="Arial" w:cs="Arial"/>
          <w:b/>
          <w:bCs/>
          <w:color w:val="0070C0"/>
          <w:sz w:val="32"/>
          <w:szCs w:val="32"/>
        </w:rPr>
      </w:pPr>
      <w:r w:rsidRPr="005F75B0">
        <w:rPr>
          <w:rFonts w:ascii="Arial" w:hAnsi="Arial" w:cs="Arial"/>
          <w:b/>
          <w:bCs/>
          <w:color w:val="0070C0"/>
          <w:sz w:val="32"/>
          <w:szCs w:val="32"/>
        </w:rPr>
        <w:t xml:space="preserve">Les aides </w:t>
      </w:r>
      <w:r w:rsidR="00707E47" w:rsidRPr="005F75B0">
        <w:rPr>
          <w:rFonts w:ascii="Arial" w:hAnsi="Arial" w:cs="Arial"/>
          <w:b/>
          <w:bCs/>
          <w:color w:val="0070C0"/>
          <w:sz w:val="32"/>
          <w:szCs w:val="32"/>
        </w:rPr>
        <w:t>intermédiées</w:t>
      </w:r>
      <w:r w:rsidR="004A4F2D" w:rsidRPr="005F75B0">
        <w:rPr>
          <w:rFonts w:ascii="Arial" w:hAnsi="Arial" w:cs="Arial"/>
          <w:b/>
          <w:bCs/>
          <w:color w:val="0070C0"/>
          <w:sz w:val="32"/>
          <w:szCs w:val="32"/>
        </w:rPr>
        <w:t xml:space="preserve"> </w:t>
      </w:r>
      <w:r w:rsidRPr="005F75B0">
        <w:rPr>
          <w:rFonts w:ascii="Arial" w:hAnsi="Arial" w:cs="Arial"/>
          <w:b/>
          <w:bCs/>
          <w:color w:val="0070C0"/>
          <w:sz w:val="32"/>
          <w:szCs w:val="32"/>
        </w:rPr>
        <w:t>du FIPHFP</w:t>
      </w:r>
    </w:p>
    <w:p w14:paraId="2B99787C" w14:textId="39B00011" w:rsidR="00A27E2F" w:rsidRPr="005F75B0" w:rsidRDefault="00A27E2F" w:rsidP="00DA75B5">
      <w:pPr>
        <w:pStyle w:val="Citation"/>
        <w:jc w:val="left"/>
        <w:rPr>
          <w:rFonts w:ascii="Arial" w:hAnsi="Arial" w:cs="Arial"/>
          <w:b/>
          <w:bCs/>
          <w:color w:val="0070C0"/>
          <w:sz w:val="32"/>
          <w:szCs w:val="32"/>
        </w:rPr>
      </w:pPr>
    </w:p>
    <w:p w14:paraId="2FFF6FE8" w14:textId="70C1E05B" w:rsidR="00A27E2F" w:rsidRPr="005F75B0" w:rsidRDefault="00A27E2F" w:rsidP="00DA75B5">
      <w:pPr>
        <w:pStyle w:val="Citation"/>
        <w:jc w:val="left"/>
        <w:rPr>
          <w:rFonts w:ascii="Arial" w:hAnsi="Arial" w:cs="Arial"/>
          <w:b/>
          <w:bCs/>
          <w:i/>
          <w:iCs w:val="0"/>
          <w:color w:val="0070C0"/>
          <w:sz w:val="32"/>
          <w:szCs w:val="32"/>
        </w:rPr>
      </w:pPr>
      <w:r w:rsidRPr="005F75B0">
        <w:rPr>
          <w:rFonts w:ascii="Arial" w:hAnsi="Arial" w:cs="Arial"/>
          <w:b/>
          <w:bCs/>
          <w:i/>
          <w:iCs w:val="0"/>
          <w:color w:val="0070C0"/>
          <w:sz w:val="32"/>
          <w:szCs w:val="32"/>
        </w:rPr>
        <w:t>En résumé</w:t>
      </w:r>
    </w:p>
    <w:p w14:paraId="5D2C42D2" w14:textId="77777777" w:rsidR="00CB27E4" w:rsidRPr="002F59AF" w:rsidRDefault="00A27E2F" w:rsidP="00CB27E4">
      <w:pPr>
        <w:pStyle w:val="Titre2"/>
        <w:shd w:val="clear" w:color="auto" w:fill="FFFFFF"/>
        <w:rPr>
          <w:rFonts w:ascii="Arial" w:eastAsia="Times New Roman" w:hAnsi="Arial" w:cs="Arial"/>
          <w:b w:val="0"/>
          <w:bCs w:val="0"/>
          <w:color w:val="333333"/>
          <w:sz w:val="36"/>
          <w:szCs w:val="36"/>
          <w:lang w:eastAsia="fr-FR"/>
        </w:rPr>
      </w:pPr>
      <w:r w:rsidRPr="002F59AF">
        <w:rPr>
          <w:rFonts w:ascii="Arial" w:eastAsia="Times New Roman" w:hAnsi="Arial" w:cs="Arial"/>
          <w:color w:val="333333"/>
          <w:sz w:val="22"/>
          <w:szCs w:val="22"/>
          <w:lang w:eastAsia="fr-FR"/>
        </w:rPr>
        <w:t>Le FIPHFP intervient en complémentarité des dispositifs de droit commun.</w:t>
      </w:r>
      <w:r w:rsidRPr="002F59AF">
        <w:rPr>
          <w:rFonts w:ascii="Arial" w:eastAsia="Times New Roman" w:hAnsi="Arial" w:cs="Arial"/>
          <w:color w:val="333333"/>
          <w:sz w:val="22"/>
          <w:szCs w:val="22"/>
          <w:lang w:eastAsia="fr-FR"/>
        </w:rPr>
        <w:br/>
        <w:t>Chaque employeur est donc invité à vérifier l’existence de financement y compris des financements par des structures non spécialisées dans le champ du handicap au travail (Sécurité sociale, mutuelle, Prestation de compensation du handicap,…) et à faire intervenir les financements du FIPHFP pour un accompagnement spécifique à la compensation du handicap.</w:t>
      </w:r>
      <w:r w:rsidRPr="002F59AF">
        <w:rPr>
          <w:rFonts w:ascii="Arial" w:eastAsia="Times New Roman" w:hAnsi="Arial" w:cs="Arial"/>
          <w:color w:val="333333"/>
          <w:sz w:val="22"/>
          <w:szCs w:val="22"/>
          <w:lang w:eastAsia="fr-FR"/>
        </w:rPr>
        <w:br/>
      </w:r>
      <w:r w:rsidR="00CB27E4" w:rsidRPr="002F59AF">
        <w:rPr>
          <w:rFonts w:ascii="Arial" w:eastAsia="Times New Roman" w:hAnsi="Arial" w:cs="Arial"/>
          <w:b w:val="0"/>
          <w:bCs w:val="0"/>
          <w:color w:val="333333"/>
          <w:sz w:val="24"/>
          <w:szCs w:val="24"/>
          <w:lang w:eastAsia="fr-FR"/>
        </w:rPr>
        <w:t xml:space="preserve">Le FIPHFP intervient auprès des employeurs publics et de leurs agents, non seulement de façon directe à travers des conventions de partenariat pluriannuelles et des aides plus ponctuelles, mais aussi </w:t>
      </w:r>
      <w:r w:rsidR="00CB27E4" w:rsidRPr="002F59AF">
        <w:rPr>
          <w:rFonts w:ascii="Arial" w:eastAsia="Times New Roman" w:hAnsi="Arial" w:cs="Arial"/>
          <w:color w:val="333333"/>
          <w:sz w:val="24"/>
          <w:szCs w:val="24"/>
          <w:lang w:eastAsia="fr-FR"/>
        </w:rPr>
        <w:t>de façon intermédiée via des dispositifs qu’elles financent.</w:t>
      </w:r>
    </w:p>
    <w:p w14:paraId="7DE143E1" w14:textId="60751E4D" w:rsidR="004A4F2D" w:rsidRPr="005F75B0" w:rsidRDefault="00CB27E4" w:rsidP="004A4F2D">
      <w:pPr>
        <w:shd w:val="clear" w:color="auto" w:fill="FFFFFF"/>
        <w:spacing w:before="0" w:beforeAutospacing="1" w:after="0" w:afterAutospacing="1"/>
        <w:rPr>
          <w:rFonts w:ascii="Arial" w:eastAsia="Times New Roman" w:hAnsi="Arial" w:cs="Arial"/>
          <w:b/>
          <w:bCs/>
          <w:i/>
          <w:iCs/>
          <w:color w:val="0070C0"/>
          <w:sz w:val="32"/>
          <w:szCs w:val="32"/>
          <w:lang w:eastAsia="fr-FR"/>
        </w:rPr>
      </w:pPr>
      <w:r w:rsidRPr="005F75B0">
        <w:rPr>
          <w:rFonts w:ascii="Arial" w:eastAsia="Times New Roman" w:hAnsi="Arial" w:cs="Arial"/>
          <w:b/>
          <w:bCs/>
          <w:i/>
          <w:iCs/>
          <w:color w:val="0070C0"/>
          <w:sz w:val="32"/>
          <w:szCs w:val="32"/>
          <w:lang w:eastAsia="fr-FR"/>
        </w:rPr>
        <w:t>Quelles actions</w:t>
      </w:r>
      <w:r w:rsidR="004A4F2D" w:rsidRPr="005F75B0">
        <w:rPr>
          <w:rFonts w:ascii="Arial" w:eastAsia="Times New Roman" w:hAnsi="Arial" w:cs="Arial"/>
          <w:b/>
          <w:bCs/>
          <w:i/>
          <w:iCs/>
          <w:color w:val="0070C0"/>
          <w:sz w:val="32"/>
          <w:szCs w:val="32"/>
          <w:lang w:eastAsia="fr-FR"/>
        </w:rPr>
        <w:t> ?</w:t>
      </w:r>
    </w:p>
    <w:p w14:paraId="0CF2B651" w14:textId="246426C7" w:rsidR="004A4F2D" w:rsidRPr="002F59AF" w:rsidRDefault="00CB27E4" w:rsidP="004A4F2D">
      <w:pPr>
        <w:shd w:val="clear" w:color="auto" w:fill="FFFFFF"/>
        <w:spacing w:before="0" w:beforeAutospacing="1" w:after="0" w:afterAutospacing="1"/>
        <w:ind w:left="495"/>
        <w:rPr>
          <w:rFonts w:ascii="Arial" w:eastAsia="Times New Roman" w:hAnsi="Arial" w:cs="Arial"/>
          <w:b/>
          <w:bCs/>
          <w:color w:val="333333"/>
          <w:sz w:val="24"/>
          <w:szCs w:val="24"/>
          <w:lang w:eastAsia="fr-FR"/>
        </w:rPr>
      </w:pPr>
      <w:r w:rsidRPr="002F59AF">
        <w:rPr>
          <w:rFonts w:ascii="Arial" w:eastAsia="Times New Roman" w:hAnsi="Arial" w:cs="Arial"/>
          <w:b/>
          <w:bCs/>
          <w:color w:val="333333"/>
          <w:sz w:val="24"/>
          <w:szCs w:val="24"/>
          <w:lang w:eastAsia="fr-FR"/>
        </w:rPr>
        <w:t>La prestation d’appui spécifique</w:t>
      </w:r>
    </w:p>
    <w:p w14:paraId="31307018" w14:textId="58D61196" w:rsidR="00CB27E4" w:rsidRPr="002F59AF" w:rsidRDefault="00CB27E4" w:rsidP="004A4F2D">
      <w:pPr>
        <w:shd w:val="clear" w:color="auto" w:fill="FFFFFF"/>
        <w:spacing w:before="0" w:beforeAutospacing="1" w:after="0" w:afterAutospacing="1"/>
        <w:ind w:left="495"/>
        <w:rPr>
          <w:rFonts w:ascii="Arial" w:eastAsia="Times New Roman" w:hAnsi="Arial" w:cs="Arial"/>
          <w:b/>
          <w:bCs/>
          <w:color w:val="333333"/>
          <w:sz w:val="24"/>
          <w:szCs w:val="24"/>
          <w:lang w:eastAsia="fr-FR"/>
        </w:rPr>
      </w:pPr>
      <w:r w:rsidRPr="002F59AF">
        <w:rPr>
          <w:rFonts w:ascii="Arial" w:hAnsi="Arial" w:cs="Arial"/>
          <w:color w:val="333333"/>
          <w:sz w:val="24"/>
          <w:szCs w:val="24"/>
          <w:shd w:val="clear" w:color="auto" w:fill="FFFFFF"/>
        </w:rPr>
        <w:t xml:space="preserve">Les PAS sont </w:t>
      </w:r>
      <w:proofErr w:type="gramStart"/>
      <w:r w:rsidRPr="002F59AF">
        <w:rPr>
          <w:rFonts w:ascii="Arial" w:hAnsi="Arial" w:cs="Arial"/>
          <w:color w:val="333333"/>
          <w:sz w:val="24"/>
          <w:szCs w:val="24"/>
          <w:shd w:val="clear" w:color="auto" w:fill="FFFFFF"/>
        </w:rPr>
        <w:t>financées</w:t>
      </w:r>
      <w:proofErr w:type="gramEnd"/>
      <w:r w:rsidRPr="002F59AF">
        <w:rPr>
          <w:rFonts w:ascii="Arial" w:hAnsi="Arial" w:cs="Arial"/>
          <w:color w:val="333333"/>
          <w:sz w:val="24"/>
          <w:szCs w:val="24"/>
          <w:shd w:val="clear" w:color="auto" w:fill="FFFFFF"/>
        </w:rPr>
        <w:t xml:space="preserve"> par l’Agefiph et le FIPHFP. Elles permettent aux employeurs de mobiliser un prestataire qui va apporter son expertise sur les conséquences du handicap au regard du projet professionnel de la personne, ainsi que sur les modes et techniques de compensation à mettre en place et à développer. L'intervention de l'expert peut également être réalisée pour des actions de sensibilisation au handicap et de conseils.</w:t>
      </w:r>
    </w:p>
    <w:p w14:paraId="7FE9C72F" w14:textId="2FD9F69E" w:rsidR="004A4F2D" w:rsidRPr="002F59AF" w:rsidRDefault="00CB27E4" w:rsidP="00CB27E4">
      <w:pPr>
        <w:pStyle w:val="Citation"/>
        <w:ind w:firstLine="495"/>
        <w:jc w:val="left"/>
        <w:rPr>
          <w:rFonts w:ascii="Arial" w:hAnsi="Arial" w:cs="Arial"/>
          <w:b/>
          <w:bCs/>
          <w:sz w:val="24"/>
          <w:szCs w:val="24"/>
        </w:rPr>
      </w:pPr>
      <w:r w:rsidRPr="002F59AF">
        <w:rPr>
          <w:rFonts w:ascii="Arial" w:hAnsi="Arial" w:cs="Arial"/>
          <w:b/>
          <w:bCs/>
          <w:sz w:val="24"/>
          <w:szCs w:val="24"/>
        </w:rPr>
        <w:t>L’emploi accompagné</w:t>
      </w:r>
    </w:p>
    <w:p w14:paraId="57D6E66F" w14:textId="31807EB5" w:rsidR="00CB27E4" w:rsidRPr="002F59AF" w:rsidRDefault="00CB27E4" w:rsidP="00CB27E4">
      <w:pPr>
        <w:pStyle w:val="Citation"/>
        <w:ind w:left="495"/>
        <w:jc w:val="left"/>
        <w:rPr>
          <w:rFonts w:ascii="Arial" w:hAnsi="Arial" w:cs="Arial"/>
          <w:color w:val="333333"/>
          <w:sz w:val="24"/>
          <w:szCs w:val="24"/>
          <w:shd w:val="clear" w:color="auto" w:fill="FFFFFF"/>
        </w:rPr>
      </w:pPr>
      <w:r w:rsidRPr="002F59AF">
        <w:rPr>
          <w:rFonts w:ascii="Arial" w:hAnsi="Arial" w:cs="Arial"/>
          <w:color w:val="333333"/>
          <w:sz w:val="24"/>
          <w:szCs w:val="24"/>
          <w:shd w:val="clear" w:color="auto" w:fill="FFFFFF"/>
        </w:rPr>
        <w:t>Les DEA visent à permettre à des personnes très éloignées du monde du travail de s’insérer professionnellement et de se maintenir durablement dans leur emploi, en milieu ordinaire, mais aussi à aider des personnes déjà en emploi mais en risque de désinsertion professionnelle, à être maintenues en emploi. Ils offrent la possibilité à l’agent en situation de handicap de bénéficier d’un accompagnement médico-social et d’un accompagnement à visée d’insertion professionnelle. Ils intègrent également un volet d’accompagnement de l’employeur qu’il soit public ou privé.</w:t>
      </w:r>
    </w:p>
    <w:p w14:paraId="2989BBC6" w14:textId="77777777" w:rsidR="00CB27E4" w:rsidRPr="002F59AF" w:rsidRDefault="00CB27E4" w:rsidP="00CB27E4">
      <w:pPr>
        <w:pStyle w:val="Citation"/>
        <w:ind w:left="495"/>
        <w:jc w:val="left"/>
        <w:rPr>
          <w:rFonts w:ascii="Arial" w:hAnsi="Arial" w:cs="Arial"/>
          <w:b/>
          <w:bCs/>
          <w:sz w:val="24"/>
          <w:szCs w:val="24"/>
        </w:rPr>
      </w:pPr>
    </w:p>
    <w:p w14:paraId="686BAB21" w14:textId="796A98AB" w:rsidR="004A4F2D" w:rsidRPr="002F59AF" w:rsidRDefault="00CB27E4" w:rsidP="00CB27E4">
      <w:pPr>
        <w:pStyle w:val="Citation"/>
        <w:ind w:firstLine="495"/>
        <w:jc w:val="left"/>
        <w:rPr>
          <w:rFonts w:ascii="Arial" w:hAnsi="Arial" w:cs="Arial"/>
          <w:b/>
          <w:bCs/>
          <w:sz w:val="22"/>
          <w:szCs w:val="22"/>
        </w:rPr>
      </w:pPr>
      <w:proofErr w:type="spellStart"/>
      <w:r w:rsidRPr="002F59AF">
        <w:rPr>
          <w:rFonts w:ascii="Arial" w:hAnsi="Arial" w:cs="Arial"/>
          <w:b/>
          <w:bCs/>
          <w:sz w:val="22"/>
          <w:szCs w:val="22"/>
        </w:rPr>
        <w:t>Inclu’Pro</w:t>
      </w:r>
      <w:proofErr w:type="spellEnd"/>
    </w:p>
    <w:p w14:paraId="288D1EC6" w14:textId="06014C39" w:rsidR="00CA3593" w:rsidRPr="00CA3593" w:rsidRDefault="00CA3593" w:rsidP="002F59AF">
      <w:pPr>
        <w:shd w:val="clear" w:color="auto" w:fill="FFFFFF"/>
        <w:spacing w:before="0" w:after="100" w:afterAutospacing="1"/>
        <w:ind w:left="495"/>
        <w:rPr>
          <w:rFonts w:ascii="Arial" w:eastAsia="Times New Roman" w:hAnsi="Arial" w:cs="Arial"/>
          <w:color w:val="333333"/>
          <w:sz w:val="24"/>
          <w:szCs w:val="24"/>
          <w:lang w:eastAsia="fr-FR"/>
        </w:rPr>
      </w:pPr>
      <w:r w:rsidRPr="002F59AF">
        <w:rPr>
          <w:rFonts w:ascii="Arial" w:eastAsia="Times New Roman" w:hAnsi="Arial" w:cs="Arial"/>
          <w:color w:val="333333"/>
          <w:sz w:val="24"/>
          <w:szCs w:val="24"/>
          <w:lang w:eastAsia="fr-FR"/>
        </w:rPr>
        <w:t>Cette action modulaire</w:t>
      </w:r>
      <w:r w:rsidRPr="00CA3593">
        <w:rPr>
          <w:rFonts w:ascii="Arial" w:eastAsia="Times New Roman" w:hAnsi="Arial" w:cs="Arial"/>
          <w:color w:val="333333"/>
          <w:sz w:val="24"/>
          <w:szCs w:val="24"/>
          <w:lang w:eastAsia="fr-FR"/>
        </w:rPr>
        <w:t xml:space="preserve"> vise, dans le cadre d'un parcours de maintien dans l'emploi ou de transition professionnelle, à construire et valider un nouveau projet professionnel dans le cadre d'un reclassement interne ou externe lorsque le maintien au poste de travail initial n'est pas possible du faire du handicap.</w:t>
      </w:r>
    </w:p>
    <w:p w14:paraId="7262C4BB" w14:textId="77777777" w:rsidR="00CA3593" w:rsidRPr="002F59AF" w:rsidRDefault="00CA3593" w:rsidP="00CA3593">
      <w:pPr>
        <w:shd w:val="clear" w:color="auto" w:fill="FFFFFF"/>
        <w:spacing w:before="0" w:after="100" w:afterAutospacing="1"/>
        <w:rPr>
          <w:rFonts w:ascii="Arial" w:eastAsia="Times New Roman" w:hAnsi="Arial" w:cs="Arial"/>
          <w:color w:val="333333"/>
          <w:sz w:val="24"/>
          <w:szCs w:val="24"/>
          <w:lang w:eastAsia="fr-FR"/>
        </w:rPr>
      </w:pPr>
    </w:p>
    <w:p w14:paraId="05BE46CF" w14:textId="77777777" w:rsidR="00CA3593" w:rsidRPr="002F59AF" w:rsidRDefault="00CA3593" w:rsidP="00CA3593">
      <w:pPr>
        <w:shd w:val="clear" w:color="auto" w:fill="FFFFFF"/>
        <w:spacing w:before="0" w:after="100" w:afterAutospacing="1"/>
        <w:rPr>
          <w:rFonts w:ascii="Arial" w:eastAsia="Times New Roman" w:hAnsi="Arial" w:cs="Arial"/>
          <w:color w:val="333333"/>
          <w:sz w:val="24"/>
          <w:szCs w:val="24"/>
          <w:lang w:eastAsia="fr-FR"/>
        </w:rPr>
      </w:pPr>
    </w:p>
    <w:p w14:paraId="48E25A3C" w14:textId="522237AA" w:rsidR="00CA3593" w:rsidRPr="00CA3593" w:rsidRDefault="00CA3593" w:rsidP="00CA3593">
      <w:pPr>
        <w:shd w:val="clear" w:color="auto" w:fill="FFFFFF"/>
        <w:spacing w:before="0" w:after="100" w:afterAutospacing="1"/>
        <w:rPr>
          <w:rFonts w:ascii="Arial" w:eastAsia="Times New Roman" w:hAnsi="Arial" w:cs="Arial"/>
          <w:color w:val="333333"/>
          <w:sz w:val="24"/>
          <w:szCs w:val="24"/>
          <w:lang w:eastAsia="fr-FR"/>
        </w:rPr>
      </w:pPr>
      <w:r w:rsidRPr="00CA3593">
        <w:rPr>
          <w:rFonts w:ascii="Arial" w:eastAsia="Times New Roman" w:hAnsi="Arial" w:cs="Arial"/>
          <w:color w:val="333333"/>
          <w:sz w:val="24"/>
          <w:szCs w:val="24"/>
          <w:lang w:eastAsia="fr-FR"/>
        </w:rPr>
        <w:lastRenderedPageBreak/>
        <w:t>Cet accompagnement doit permettre à la personne de :</w:t>
      </w:r>
    </w:p>
    <w:p w14:paraId="2EAC9480" w14:textId="77777777" w:rsidR="00CA3593" w:rsidRPr="00CA3593" w:rsidRDefault="00CA3593" w:rsidP="00CA3593">
      <w:pPr>
        <w:numPr>
          <w:ilvl w:val="0"/>
          <w:numId w:val="20"/>
        </w:numPr>
        <w:shd w:val="clear" w:color="auto" w:fill="FFFFFF"/>
        <w:spacing w:before="100" w:beforeAutospacing="1" w:after="100" w:afterAutospacing="1"/>
        <w:rPr>
          <w:rFonts w:ascii="Arial" w:eastAsia="Times New Roman" w:hAnsi="Arial" w:cs="Arial"/>
          <w:color w:val="333333"/>
          <w:sz w:val="24"/>
          <w:szCs w:val="24"/>
          <w:lang w:eastAsia="fr-FR"/>
        </w:rPr>
      </w:pPr>
      <w:proofErr w:type="gramStart"/>
      <w:r w:rsidRPr="00CA3593">
        <w:rPr>
          <w:rFonts w:ascii="Arial" w:eastAsia="Times New Roman" w:hAnsi="Arial" w:cs="Arial"/>
          <w:color w:val="333333"/>
          <w:sz w:val="24"/>
          <w:szCs w:val="24"/>
          <w:lang w:eastAsia="fr-FR"/>
        </w:rPr>
        <w:t>comprendre</w:t>
      </w:r>
      <w:proofErr w:type="gramEnd"/>
      <w:r w:rsidRPr="00CA3593">
        <w:rPr>
          <w:rFonts w:ascii="Arial" w:eastAsia="Times New Roman" w:hAnsi="Arial" w:cs="Arial"/>
          <w:color w:val="333333"/>
          <w:sz w:val="24"/>
          <w:szCs w:val="24"/>
          <w:lang w:eastAsia="fr-FR"/>
        </w:rPr>
        <w:t xml:space="preserve"> et d'accepter sa situation de handicap,</w:t>
      </w:r>
    </w:p>
    <w:p w14:paraId="2DC9D123" w14:textId="77777777" w:rsidR="00CA3593" w:rsidRPr="00CA3593" w:rsidRDefault="00CA3593" w:rsidP="00CA3593">
      <w:pPr>
        <w:numPr>
          <w:ilvl w:val="0"/>
          <w:numId w:val="20"/>
        </w:numPr>
        <w:shd w:val="clear" w:color="auto" w:fill="FFFFFF"/>
        <w:spacing w:before="100" w:beforeAutospacing="1" w:after="100" w:afterAutospacing="1"/>
        <w:rPr>
          <w:rFonts w:ascii="Arial" w:eastAsia="Times New Roman" w:hAnsi="Arial" w:cs="Arial"/>
          <w:color w:val="333333"/>
          <w:sz w:val="24"/>
          <w:szCs w:val="24"/>
          <w:lang w:eastAsia="fr-FR"/>
        </w:rPr>
      </w:pPr>
      <w:proofErr w:type="gramStart"/>
      <w:r w:rsidRPr="00CA3593">
        <w:rPr>
          <w:rFonts w:ascii="Arial" w:eastAsia="Times New Roman" w:hAnsi="Arial" w:cs="Arial"/>
          <w:color w:val="333333"/>
          <w:sz w:val="24"/>
          <w:szCs w:val="24"/>
          <w:lang w:eastAsia="fr-FR"/>
        </w:rPr>
        <w:t>envisager</w:t>
      </w:r>
      <w:proofErr w:type="gramEnd"/>
      <w:r w:rsidRPr="00CA3593">
        <w:rPr>
          <w:rFonts w:ascii="Arial" w:eastAsia="Times New Roman" w:hAnsi="Arial" w:cs="Arial"/>
          <w:color w:val="333333"/>
          <w:sz w:val="24"/>
          <w:szCs w:val="24"/>
          <w:lang w:eastAsia="fr-FR"/>
        </w:rPr>
        <w:t xml:space="preserve"> de nouvelles pistes professionnelles,</w:t>
      </w:r>
    </w:p>
    <w:p w14:paraId="3268EF00" w14:textId="77777777" w:rsidR="00CA3593" w:rsidRPr="00CA3593" w:rsidRDefault="00CA3593" w:rsidP="00CA3593">
      <w:pPr>
        <w:numPr>
          <w:ilvl w:val="0"/>
          <w:numId w:val="20"/>
        </w:numPr>
        <w:shd w:val="clear" w:color="auto" w:fill="FFFFFF"/>
        <w:spacing w:before="100" w:beforeAutospacing="1" w:after="100" w:afterAutospacing="1"/>
        <w:rPr>
          <w:rFonts w:ascii="Arial" w:eastAsia="Times New Roman" w:hAnsi="Arial" w:cs="Arial"/>
          <w:color w:val="333333"/>
          <w:sz w:val="24"/>
          <w:szCs w:val="24"/>
          <w:lang w:eastAsia="fr-FR"/>
        </w:rPr>
      </w:pPr>
      <w:proofErr w:type="gramStart"/>
      <w:r w:rsidRPr="00CA3593">
        <w:rPr>
          <w:rFonts w:ascii="Arial" w:eastAsia="Times New Roman" w:hAnsi="Arial" w:cs="Arial"/>
          <w:color w:val="333333"/>
          <w:sz w:val="24"/>
          <w:szCs w:val="24"/>
          <w:lang w:eastAsia="fr-FR"/>
        </w:rPr>
        <w:t>évaluer</w:t>
      </w:r>
      <w:proofErr w:type="gramEnd"/>
      <w:r w:rsidRPr="00CA3593">
        <w:rPr>
          <w:rFonts w:ascii="Arial" w:eastAsia="Times New Roman" w:hAnsi="Arial" w:cs="Arial"/>
          <w:color w:val="333333"/>
          <w:sz w:val="24"/>
          <w:szCs w:val="24"/>
          <w:lang w:eastAsia="fr-FR"/>
        </w:rPr>
        <w:t xml:space="preserve"> les possibilités d'insertion ou de reclassement professionnel au sein de l'organisme ou dans un autre projet professionnel,</w:t>
      </w:r>
    </w:p>
    <w:p w14:paraId="7EA5B12E" w14:textId="77777777" w:rsidR="00CA3593" w:rsidRPr="00CA3593" w:rsidRDefault="00CA3593" w:rsidP="00CA3593">
      <w:pPr>
        <w:numPr>
          <w:ilvl w:val="0"/>
          <w:numId w:val="20"/>
        </w:numPr>
        <w:shd w:val="clear" w:color="auto" w:fill="FFFFFF"/>
        <w:spacing w:before="100" w:beforeAutospacing="1" w:after="100" w:afterAutospacing="1"/>
        <w:rPr>
          <w:rFonts w:ascii="Arial" w:eastAsia="Times New Roman" w:hAnsi="Arial" w:cs="Arial"/>
          <w:color w:val="333333"/>
          <w:sz w:val="24"/>
          <w:szCs w:val="24"/>
          <w:lang w:eastAsia="fr-FR"/>
        </w:rPr>
      </w:pPr>
      <w:proofErr w:type="gramStart"/>
      <w:r w:rsidRPr="00CA3593">
        <w:rPr>
          <w:rFonts w:ascii="Arial" w:eastAsia="Times New Roman" w:hAnsi="Arial" w:cs="Arial"/>
          <w:color w:val="333333"/>
          <w:sz w:val="24"/>
          <w:szCs w:val="24"/>
          <w:lang w:eastAsia="fr-FR"/>
        </w:rPr>
        <w:t>valider</w:t>
      </w:r>
      <w:proofErr w:type="gramEnd"/>
      <w:r w:rsidRPr="00CA3593">
        <w:rPr>
          <w:rFonts w:ascii="Arial" w:eastAsia="Times New Roman" w:hAnsi="Arial" w:cs="Arial"/>
          <w:color w:val="333333"/>
          <w:sz w:val="24"/>
          <w:szCs w:val="24"/>
          <w:lang w:eastAsia="fr-FR"/>
        </w:rPr>
        <w:t xml:space="preserve"> les projets envisagés.</w:t>
      </w:r>
    </w:p>
    <w:p w14:paraId="66C21A9B" w14:textId="50F8070F" w:rsidR="004A4F2D" w:rsidRPr="005F75B0" w:rsidRDefault="004A4F2D" w:rsidP="00DA75B5">
      <w:pPr>
        <w:pStyle w:val="Citation"/>
        <w:jc w:val="left"/>
        <w:rPr>
          <w:rFonts w:ascii="Arial" w:hAnsi="Arial" w:cs="Arial"/>
          <w:b/>
          <w:bCs/>
          <w:color w:val="0070C0"/>
          <w:sz w:val="32"/>
          <w:szCs w:val="32"/>
        </w:rPr>
      </w:pPr>
      <w:r w:rsidRPr="005F75B0">
        <w:rPr>
          <w:rFonts w:ascii="Arial" w:hAnsi="Arial" w:cs="Arial"/>
          <w:b/>
          <w:bCs/>
          <w:color w:val="0070C0"/>
          <w:sz w:val="32"/>
          <w:szCs w:val="32"/>
        </w:rPr>
        <w:t>Pour qui ?</w:t>
      </w:r>
    </w:p>
    <w:p w14:paraId="7D123A34"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Sont éligibles aux interventions prévues par le catalogue les agents </w:t>
      </w:r>
      <w:r w:rsidRPr="00C400BE">
        <w:rPr>
          <w:rFonts w:ascii="Arial" w:hAnsi="Arial" w:cs="Arial"/>
          <w:b/>
          <w:bCs/>
          <w:sz w:val="22"/>
          <w:szCs w:val="22"/>
        </w:rPr>
        <w:t>bénéficiaires de l’obligation d’emploi ainsi que les agents reconnus inaptes à l’exercice de leurs fonctions</w:t>
      </w:r>
      <w:r w:rsidRPr="003A1BAD">
        <w:rPr>
          <w:rFonts w:ascii="Arial" w:hAnsi="Arial" w:cs="Arial"/>
          <w:sz w:val="22"/>
          <w:szCs w:val="22"/>
        </w:rPr>
        <w:t xml:space="preserve"> dans les conditions réglementaires applicables à chaque fonction publique suivants :</w:t>
      </w:r>
    </w:p>
    <w:p w14:paraId="72413D29"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 • Agents titulaires ou stagiaires de la Fonction Publique </w:t>
      </w:r>
    </w:p>
    <w:p w14:paraId="77254E1A"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Agents contractuels en CDI</w:t>
      </w:r>
    </w:p>
    <w:p w14:paraId="3ABFBCA3"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 • Agents contractuels en CDD de plus d’un an </w:t>
      </w:r>
    </w:p>
    <w:p w14:paraId="704CAAD8"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 Agents contractuels en CDD de moins d’un an </w:t>
      </w:r>
    </w:p>
    <w:p w14:paraId="514C439C"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Apprentis</w:t>
      </w:r>
    </w:p>
    <w:p w14:paraId="7AD21701" w14:textId="77777777" w:rsid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 • Emplois aidés (CAE-CUI, PEC, PACTE)</w:t>
      </w:r>
    </w:p>
    <w:p w14:paraId="5633A03E" w14:textId="75CAA969" w:rsidR="004A4F2D" w:rsidRPr="00C400BE" w:rsidRDefault="003A1BAD" w:rsidP="00DA75B5">
      <w:pPr>
        <w:pStyle w:val="Citation"/>
        <w:jc w:val="left"/>
        <w:rPr>
          <w:rFonts w:ascii="Arial" w:hAnsi="Arial" w:cs="Arial"/>
          <w:sz w:val="22"/>
          <w:szCs w:val="22"/>
        </w:rPr>
      </w:pPr>
      <w:r w:rsidRPr="003A1BAD">
        <w:rPr>
          <w:rFonts w:ascii="Arial" w:hAnsi="Arial" w:cs="Arial"/>
          <w:sz w:val="22"/>
          <w:szCs w:val="22"/>
        </w:rPr>
        <w:t xml:space="preserve"> Le FIPHFP a également prévu des modalités d’intervention complémentaires pour les catégories de personnes suivantes. 1. Les agents </w:t>
      </w:r>
      <w:r w:rsidRPr="00C400BE">
        <w:rPr>
          <w:rFonts w:ascii="Arial" w:hAnsi="Arial" w:cs="Arial"/>
          <w:b/>
          <w:bCs/>
          <w:sz w:val="22"/>
          <w:szCs w:val="22"/>
        </w:rPr>
        <w:t>aptes avec restriction</w:t>
      </w:r>
      <w:r w:rsidRPr="003A1BAD">
        <w:rPr>
          <w:rFonts w:ascii="Arial" w:hAnsi="Arial" w:cs="Arial"/>
          <w:sz w:val="22"/>
          <w:szCs w:val="22"/>
        </w:rPr>
        <w:t>. 2. Les volontaires du service civique exerçant une mission chez un employeur relevant du FIPHFP. 3. Les stagiaires. 4. Les travailleurs d’ESAT mis à disposition d’un employeur public relevant du FIPHFP.</w:t>
      </w:r>
    </w:p>
    <w:p w14:paraId="6706D6E1" w14:textId="77777777" w:rsidR="004A4F2D" w:rsidRDefault="004A4F2D" w:rsidP="00DA75B5">
      <w:pPr>
        <w:pStyle w:val="Citation"/>
        <w:jc w:val="left"/>
        <w:rPr>
          <w:rFonts w:ascii="Arial" w:hAnsi="Arial" w:cs="Arial"/>
          <w:b/>
          <w:bCs/>
          <w:color w:val="6D8C00" w:themeColor="accent1" w:themeShade="BF"/>
          <w:sz w:val="32"/>
          <w:szCs w:val="32"/>
        </w:rPr>
      </w:pPr>
    </w:p>
    <w:p w14:paraId="0D9A089C" w14:textId="7616E0FC" w:rsidR="00DA75B5" w:rsidRPr="005F75B0" w:rsidRDefault="00DA75B5" w:rsidP="00DA75B5">
      <w:pPr>
        <w:pStyle w:val="Citation"/>
        <w:jc w:val="left"/>
        <w:rPr>
          <w:rFonts w:ascii="Arial" w:hAnsi="Arial" w:cs="Arial"/>
          <w:b/>
          <w:bCs/>
          <w:color w:val="0070C0"/>
          <w:sz w:val="32"/>
          <w:szCs w:val="32"/>
        </w:rPr>
      </w:pPr>
      <w:r w:rsidRPr="005F75B0">
        <w:rPr>
          <w:rFonts w:ascii="Arial" w:hAnsi="Arial" w:cs="Arial"/>
          <w:b/>
          <w:bCs/>
          <w:color w:val="0070C0"/>
          <w:sz w:val="32"/>
          <w:szCs w:val="32"/>
        </w:rPr>
        <w:t>O</w:t>
      </w:r>
      <w:r w:rsidR="00C711B2" w:rsidRPr="005F75B0">
        <w:rPr>
          <w:rFonts w:ascii="Arial" w:hAnsi="Arial" w:cs="Arial"/>
          <w:b/>
          <w:bCs/>
          <w:color w:val="0070C0"/>
          <w:sz w:val="32"/>
          <w:szCs w:val="32"/>
        </w:rPr>
        <w:t>ù</w:t>
      </w:r>
      <w:r w:rsidRPr="005F75B0">
        <w:rPr>
          <w:rFonts w:ascii="Arial" w:hAnsi="Arial" w:cs="Arial"/>
          <w:b/>
          <w:bCs/>
          <w:color w:val="0070C0"/>
          <w:sz w:val="32"/>
          <w:szCs w:val="32"/>
        </w:rPr>
        <w:t xml:space="preserve"> s’adresser ?</w:t>
      </w:r>
    </w:p>
    <w:p w14:paraId="1C8C1D88" w14:textId="1C8F9C10" w:rsidR="009A1E4B" w:rsidRPr="004A4F2D" w:rsidRDefault="00D75FB2" w:rsidP="00DA75B5">
      <w:pPr>
        <w:pStyle w:val="Citation"/>
        <w:jc w:val="left"/>
        <w:rPr>
          <w:rFonts w:ascii="Arial" w:hAnsi="Arial" w:cs="Arial"/>
          <w:sz w:val="24"/>
          <w:szCs w:val="24"/>
        </w:rPr>
      </w:pPr>
      <w:r w:rsidRPr="004A4F2D">
        <w:rPr>
          <w:rFonts w:ascii="Arial" w:hAnsi="Arial" w:cs="Arial"/>
          <w:sz w:val="24"/>
          <w:szCs w:val="24"/>
        </w:rPr>
        <w:t>Retrouvez le catalogue des interventions du FIPHFP sur le site internet :</w:t>
      </w:r>
    </w:p>
    <w:p w14:paraId="748839FF" w14:textId="6B1C121E" w:rsidR="00D75FB2" w:rsidRDefault="00910C79" w:rsidP="00DA75B5">
      <w:pPr>
        <w:pStyle w:val="Citation"/>
        <w:jc w:val="left"/>
        <w:rPr>
          <w:rFonts w:ascii="Arial" w:hAnsi="Arial" w:cs="Arial"/>
          <w:sz w:val="22"/>
          <w:szCs w:val="22"/>
        </w:rPr>
      </w:pPr>
      <w:hyperlink r:id="rId10" w:history="1">
        <w:r w:rsidR="00ED5710" w:rsidRPr="00383C90">
          <w:rPr>
            <w:rStyle w:val="Lienhypertexte"/>
            <w:rFonts w:ascii="Arial" w:hAnsi="Arial" w:cs="Arial"/>
            <w:sz w:val="22"/>
            <w:szCs w:val="22"/>
          </w:rPr>
          <w:t>https://www.fiphfp.fr/employeurs/nos-services/les-aides-intermediees-du-fiphfp</w:t>
        </w:r>
      </w:hyperlink>
    </w:p>
    <w:p w14:paraId="51ADBCFF" w14:textId="526B18D0" w:rsidR="00ED5710" w:rsidRDefault="00ED5710" w:rsidP="00DA75B5">
      <w:pPr>
        <w:pStyle w:val="Citation"/>
        <w:jc w:val="left"/>
        <w:rPr>
          <w:rFonts w:ascii="Arial" w:hAnsi="Arial" w:cs="Arial"/>
          <w:sz w:val="22"/>
          <w:szCs w:val="22"/>
        </w:rPr>
      </w:pPr>
    </w:p>
    <w:p w14:paraId="71A3BEF9" w14:textId="1810D9B1" w:rsidR="00FA48B4" w:rsidRDefault="00FA48B4" w:rsidP="00DA75B5">
      <w:pPr>
        <w:pStyle w:val="Citation"/>
        <w:jc w:val="left"/>
        <w:rPr>
          <w:rFonts w:ascii="Arial" w:hAnsi="Arial" w:cs="Arial"/>
          <w:sz w:val="22"/>
          <w:szCs w:val="22"/>
        </w:rPr>
      </w:pPr>
      <w:r>
        <w:rPr>
          <w:rFonts w:ascii="Arial" w:hAnsi="Arial" w:cs="Arial"/>
          <w:sz w:val="22"/>
          <w:szCs w:val="22"/>
        </w:rPr>
        <w:t>Vidéo de présentation d’</w:t>
      </w:r>
      <w:proofErr w:type="spellStart"/>
      <w:r>
        <w:rPr>
          <w:rFonts w:ascii="Arial" w:hAnsi="Arial" w:cs="Arial"/>
          <w:sz w:val="22"/>
          <w:szCs w:val="22"/>
        </w:rPr>
        <w:t>inclu’pro</w:t>
      </w:r>
      <w:proofErr w:type="spellEnd"/>
      <w:r>
        <w:rPr>
          <w:rFonts w:ascii="Arial" w:hAnsi="Arial" w:cs="Arial"/>
          <w:sz w:val="22"/>
          <w:szCs w:val="22"/>
        </w:rPr>
        <w:t xml:space="preserve"> sur le site de l’AGEFIPH</w:t>
      </w:r>
    </w:p>
    <w:p w14:paraId="5528E986" w14:textId="36CD797F" w:rsidR="00FA48B4" w:rsidRDefault="00910C79" w:rsidP="00DA75B5">
      <w:pPr>
        <w:pStyle w:val="Citation"/>
        <w:jc w:val="left"/>
        <w:rPr>
          <w:rFonts w:ascii="Arial" w:hAnsi="Arial" w:cs="Arial"/>
          <w:sz w:val="22"/>
          <w:szCs w:val="22"/>
        </w:rPr>
      </w:pPr>
      <w:hyperlink r:id="rId11" w:history="1">
        <w:r w:rsidR="00FA48B4" w:rsidRPr="00383C90">
          <w:rPr>
            <w:rStyle w:val="Lienhypertexte"/>
            <w:rFonts w:ascii="Arial" w:hAnsi="Arial" w:cs="Arial"/>
            <w:sz w:val="22"/>
            <w:szCs w:val="22"/>
          </w:rPr>
          <w:t>https://www.agefiph.fr/aides-handicap/inclupro-formation</w:t>
        </w:r>
      </w:hyperlink>
    </w:p>
    <w:p w14:paraId="0943E377" w14:textId="592B0B6C" w:rsidR="00FA48B4" w:rsidRDefault="00FA48B4" w:rsidP="00DA75B5">
      <w:pPr>
        <w:pStyle w:val="Citation"/>
        <w:jc w:val="left"/>
        <w:rPr>
          <w:rFonts w:ascii="Arial" w:hAnsi="Arial" w:cs="Arial"/>
          <w:sz w:val="22"/>
          <w:szCs w:val="22"/>
        </w:rPr>
      </w:pPr>
    </w:p>
    <w:p w14:paraId="63620F44" w14:textId="6461E2A2" w:rsidR="005D0F3D" w:rsidRDefault="005D0F3D" w:rsidP="00DA75B5">
      <w:pPr>
        <w:pStyle w:val="Citation"/>
        <w:jc w:val="left"/>
        <w:rPr>
          <w:rFonts w:ascii="Arial" w:hAnsi="Arial" w:cs="Arial"/>
          <w:sz w:val="22"/>
          <w:szCs w:val="22"/>
        </w:rPr>
      </w:pPr>
      <w:r>
        <w:rPr>
          <w:rFonts w:ascii="Arial" w:hAnsi="Arial" w:cs="Arial"/>
          <w:sz w:val="22"/>
          <w:szCs w:val="22"/>
        </w:rPr>
        <w:t>Les prestations d’appui spécifique en N</w:t>
      </w:r>
      <w:r w:rsidR="00864DC3">
        <w:rPr>
          <w:rFonts w:ascii="Arial" w:hAnsi="Arial" w:cs="Arial"/>
          <w:sz w:val="22"/>
          <w:szCs w:val="22"/>
        </w:rPr>
        <w:t>ouvelle aquitaine :</w:t>
      </w:r>
    </w:p>
    <w:p w14:paraId="1A4059DD" w14:textId="3E3332F8" w:rsidR="00864DC3" w:rsidRDefault="00910C79" w:rsidP="00DA75B5">
      <w:pPr>
        <w:pStyle w:val="Citation"/>
        <w:jc w:val="left"/>
        <w:rPr>
          <w:rFonts w:ascii="Arial" w:hAnsi="Arial" w:cs="Arial"/>
          <w:sz w:val="22"/>
          <w:szCs w:val="22"/>
        </w:rPr>
      </w:pPr>
      <w:hyperlink r:id="rId12" w:history="1">
        <w:r w:rsidR="00864DC3" w:rsidRPr="00383C90">
          <w:rPr>
            <w:rStyle w:val="Lienhypertexte"/>
            <w:rFonts w:ascii="Arial" w:hAnsi="Arial" w:cs="Arial"/>
            <w:sz w:val="22"/>
            <w:szCs w:val="22"/>
          </w:rPr>
          <w:t>https://crfh-handicap.fr/ressources-pour-laccessibilite/les-acteurs-du-handicap/les-prestataires-dappuis-specifiques-pas/</w:t>
        </w:r>
      </w:hyperlink>
    </w:p>
    <w:p w14:paraId="5888A3F5" w14:textId="77777777" w:rsidR="00864DC3" w:rsidRDefault="00864DC3" w:rsidP="00DA75B5">
      <w:pPr>
        <w:pStyle w:val="Citation"/>
        <w:jc w:val="left"/>
        <w:rPr>
          <w:rFonts w:ascii="Arial" w:hAnsi="Arial" w:cs="Arial"/>
          <w:sz w:val="22"/>
          <w:szCs w:val="22"/>
        </w:rPr>
      </w:pPr>
    </w:p>
    <w:p w14:paraId="53754CB0" w14:textId="128960E0" w:rsidR="00FA48B4" w:rsidRPr="005F75B0" w:rsidRDefault="00FA48B4" w:rsidP="00FA48B4">
      <w:pPr>
        <w:pStyle w:val="Citation"/>
        <w:rPr>
          <w:rFonts w:ascii="Arial" w:hAnsi="Arial" w:cs="Arial"/>
          <w:b/>
          <w:bCs/>
          <w:i/>
          <w:iCs w:val="0"/>
          <w:sz w:val="22"/>
          <w:szCs w:val="22"/>
        </w:rPr>
      </w:pPr>
      <w:r w:rsidRPr="005F75B0">
        <w:rPr>
          <w:rFonts w:ascii="Arial" w:hAnsi="Arial" w:cs="Arial"/>
          <w:b/>
          <w:bCs/>
          <w:i/>
          <w:iCs w:val="0"/>
          <w:sz w:val="22"/>
          <w:szCs w:val="22"/>
        </w:rPr>
        <w:t>Toute prescription sur ces dispositif</w:t>
      </w:r>
      <w:r w:rsidR="00864DC3" w:rsidRPr="005F75B0">
        <w:rPr>
          <w:rFonts w:ascii="Arial" w:hAnsi="Arial" w:cs="Arial"/>
          <w:b/>
          <w:bCs/>
          <w:i/>
          <w:iCs w:val="0"/>
          <w:sz w:val="22"/>
          <w:szCs w:val="22"/>
        </w:rPr>
        <w:t>s</w:t>
      </w:r>
      <w:r w:rsidRPr="005F75B0">
        <w:rPr>
          <w:rFonts w:ascii="Arial" w:hAnsi="Arial" w:cs="Arial"/>
          <w:b/>
          <w:bCs/>
          <w:i/>
          <w:iCs w:val="0"/>
          <w:sz w:val="22"/>
          <w:szCs w:val="22"/>
        </w:rPr>
        <w:t xml:space="preserve"> doit passer par l’intermédiaire de </w:t>
      </w:r>
      <w:r w:rsidR="005F75B0" w:rsidRPr="005F75B0">
        <w:rPr>
          <w:rFonts w:ascii="Arial" w:hAnsi="Arial" w:cs="Arial"/>
          <w:b/>
          <w:bCs/>
          <w:i/>
          <w:iCs w:val="0"/>
          <w:sz w:val="22"/>
          <w:szCs w:val="22"/>
        </w:rPr>
        <w:t>v</w:t>
      </w:r>
      <w:r w:rsidRPr="005F75B0">
        <w:rPr>
          <w:rFonts w:ascii="Arial" w:hAnsi="Arial" w:cs="Arial"/>
          <w:b/>
          <w:bCs/>
          <w:i/>
          <w:iCs w:val="0"/>
          <w:sz w:val="22"/>
          <w:szCs w:val="22"/>
        </w:rPr>
        <w:t xml:space="preserve">otre référent Cap emploi </w:t>
      </w:r>
      <w:proofErr w:type="spellStart"/>
      <w:r w:rsidRPr="005F75B0">
        <w:rPr>
          <w:rFonts w:ascii="Arial" w:hAnsi="Arial" w:cs="Arial"/>
          <w:b/>
          <w:bCs/>
          <w:i/>
          <w:iCs w:val="0"/>
          <w:sz w:val="22"/>
          <w:szCs w:val="22"/>
        </w:rPr>
        <w:t>ui</w:t>
      </w:r>
      <w:proofErr w:type="spellEnd"/>
      <w:r w:rsidRPr="005F75B0">
        <w:rPr>
          <w:rFonts w:ascii="Arial" w:hAnsi="Arial" w:cs="Arial"/>
          <w:b/>
          <w:bCs/>
          <w:i/>
          <w:iCs w:val="0"/>
          <w:sz w:val="22"/>
          <w:szCs w:val="22"/>
        </w:rPr>
        <w:t xml:space="preserve"> effectue le diagnostic de la situation</w:t>
      </w:r>
      <w:r w:rsidR="005F75B0" w:rsidRPr="005F75B0">
        <w:rPr>
          <w:rFonts w:ascii="Arial" w:hAnsi="Arial" w:cs="Arial"/>
          <w:b/>
          <w:bCs/>
          <w:i/>
          <w:iCs w:val="0"/>
          <w:sz w:val="22"/>
          <w:szCs w:val="22"/>
        </w:rPr>
        <w:t xml:space="preserve"> sauf pour les établissements sous convention FIPHFP</w:t>
      </w:r>
    </w:p>
    <w:p w14:paraId="14AEEAD0" w14:textId="77777777" w:rsidR="005F75B0" w:rsidRDefault="005F75B0" w:rsidP="005F75B0">
      <w:pPr>
        <w:pStyle w:val="fr-mb-2w"/>
        <w:shd w:val="clear" w:color="auto" w:fill="FFFFFF"/>
        <w:rPr>
          <w:rFonts w:ascii="Arial" w:hAnsi="Arial" w:cs="Arial"/>
          <w:b/>
          <w:bCs/>
          <w:color w:val="0070C0"/>
          <w:sz w:val="32"/>
          <w:szCs w:val="32"/>
        </w:rPr>
      </w:pPr>
      <w:r>
        <w:rPr>
          <w:rFonts w:ascii="Arial" w:hAnsi="Arial" w:cs="Arial"/>
          <w:b/>
          <w:bCs/>
          <w:color w:val="0070C0"/>
          <w:sz w:val="32"/>
          <w:szCs w:val="32"/>
        </w:rPr>
        <w:t>Pour les établissements Nouvelle Aquitaine </w:t>
      </w:r>
    </w:p>
    <w:p w14:paraId="1572F858" w14:textId="77777777" w:rsidR="005F75B0" w:rsidRPr="005F75B0" w:rsidRDefault="005F75B0" w:rsidP="005F75B0">
      <w:pPr>
        <w:pStyle w:val="fr-mb-2w"/>
        <w:shd w:val="clear" w:color="auto" w:fill="FFFFFF"/>
        <w:jc w:val="center"/>
        <w:rPr>
          <w:rFonts w:ascii="Arial" w:hAnsi="Arial" w:cs="Arial"/>
          <w:i/>
          <w:iCs/>
          <w:sz w:val="22"/>
          <w:szCs w:val="22"/>
        </w:rPr>
      </w:pPr>
      <w:r w:rsidRPr="005F75B0">
        <w:rPr>
          <w:rFonts w:ascii="Arial" w:hAnsi="Arial" w:cs="Arial"/>
          <w:i/>
          <w:iCs/>
          <w:sz w:val="22"/>
          <w:szCs w:val="22"/>
        </w:rPr>
        <w:t>Tous les établissements de la FPH, quelle que soit leur taille, peuvent avoir recours gratuitement aux services du référent handicap mutualisé.</w:t>
      </w:r>
    </w:p>
    <w:p w14:paraId="76AE0615" w14:textId="77777777" w:rsidR="005F75B0" w:rsidRDefault="005F75B0" w:rsidP="00826F54">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Magali Doumèche</w:t>
      </w:r>
    </w:p>
    <w:p w14:paraId="0D2C43BA" w14:textId="77777777" w:rsidR="005F75B0" w:rsidRDefault="005F75B0" w:rsidP="00826F54">
      <w:pPr>
        <w:spacing w:before="0" w:after="0"/>
        <w:jc w:val="center"/>
        <w:rPr>
          <w:rFonts w:ascii="Calibri" w:eastAsia="Times New Roman" w:hAnsi="Calibri" w:cs="Times New Roman"/>
          <w:noProof/>
          <w:sz w:val="22"/>
          <w:szCs w:val="22"/>
          <w:lang w:eastAsia="fr-FR"/>
        </w:rPr>
      </w:pPr>
      <w:r>
        <w:rPr>
          <w:rFonts w:ascii="Calibri" w:eastAsia="Times New Roman" w:hAnsi="Calibri" w:cs="Times New Roman"/>
          <w:noProof/>
          <w:sz w:val="22"/>
          <w:szCs w:val="22"/>
          <w:lang w:eastAsia="fr-FR"/>
        </w:rPr>
        <w:t>Référente Handicap Mutualisée Nouvelle Aquitaine</w:t>
      </w:r>
    </w:p>
    <w:p w14:paraId="762EDFDA" w14:textId="77777777" w:rsidR="005F75B0" w:rsidRDefault="005F75B0" w:rsidP="00826F54">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05 24 50 17 56      mobile 06 75 17 52 71</w:t>
      </w:r>
    </w:p>
    <w:p w14:paraId="02BA5B24" w14:textId="60A72F33" w:rsidR="00513999" w:rsidRPr="005A7FAB" w:rsidRDefault="00910C79" w:rsidP="00826F54">
      <w:pPr>
        <w:spacing w:before="0" w:after="0"/>
        <w:jc w:val="center"/>
      </w:pPr>
      <w:hyperlink r:id="rId13" w:history="1">
        <w:r w:rsidR="005F75B0">
          <w:rPr>
            <w:rStyle w:val="Lienhypertexte"/>
            <w:rFonts w:ascii="Calibri" w:eastAsia="Times New Roman" w:hAnsi="Calibri" w:cs="Times New Roman"/>
            <w:noProof/>
            <w:sz w:val="22"/>
            <w:szCs w:val="22"/>
            <w:lang w:eastAsia="fr-FR"/>
          </w:rPr>
          <w:t>referent-handicap-mutualise.nouvelle-aquitaine@ch-libourne.fr</w:t>
        </w:r>
      </w:hyperlink>
    </w:p>
    <w:sectPr w:rsidR="00513999" w:rsidRPr="005A7FAB" w:rsidSect="006D16E1">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7A2AB" w14:textId="77777777" w:rsidR="00BF6408" w:rsidRDefault="00BF6408">
      <w:pPr>
        <w:spacing w:before="0" w:after="0"/>
      </w:pPr>
      <w:r>
        <w:separator/>
      </w:r>
    </w:p>
  </w:endnote>
  <w:endnote w:type="continuationSeparator" w:id="0">
    <w:p w14:paraId="2B3AC8A6" w14:textId="77777777" w:rsidR="00BF6408" w:rsidRDefault="00BF64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6170A" w14:textId="77777777" w:rsidR="00AE37E7" w:rsidRDefault="00AE37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2B70A" w14:textId="77777777" w:rsidR="00AE37E7" w:rsidRDefault="00AE37E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C173" w14:textId="77777777" w:rsidR="00AE37E7" w:rsidRDefault="00AE37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C0377" w14:textId="77777777" w:rsidR="00BF6408" w:rsidRDefault="00BF6408">
      <w:pPr>
        <w:spacing w:before="0" w:after="0"/>
      </w:pPr>
      <w:r>
        <w:separator/>
      </w:r>
    </w:p>
  </w:footnote>
  <w:footnote w:type="continuationSeparator" w:id="0">
    <w:p w14:paraId="40300CA6" w14:textId="77777777" w:rsidR="00BF6408" w:rsidRDefault="00BF64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2ECD5" w14:textId="77777777" w:rsidR="00AE37E7" w:rsidRDefault="00AE37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138F" w14:textId="6A0696C5" w:rsidR="005C1BBB" w:rsidRPr="005A7FAB" w:rsidRDefault="00AE37E7" w:rsidP="005C1BBB">
    <w:pPr>
      <w:spacing w:before="0" w:after="0"/>
      <w:jc w:val="center"/>
      <w:rPr>
        <w:rFonts w:ascii="Calibri" w:eastAsia="Times New Roman" w:hAnsi="Calibri" w:cs="Times New Roman"/>
        <w:sz w:val="22"/>
        <w:szCs w:val="22"/>
      </w:rPr>
    </w:pPr>
    <w:r>
      <w:rPr>
        <w:noProof/>
      </w:rPr>
      <w:drawing>
        <wp:inline distT="0" distB="0" distL="0" distR="0" wp14:anchorId="4EC09766" wp14:editId="4D7CFA5F">
          <wp:extent cx="1246505" cy="73279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732790"/>
                  </a:xfrm>
                  <a:prstGeom prst="rect">
                    <a:avLst/>
                  </a:prstGeom>
                  <a:noFill/>
                  <a:ln>
                    <a:noFill/>
                  </a:ln>
                </pic:spPr>
              </pic:pic>
            </a:graphicData>
          </a:graphic>
        </wp:inline>
      </w:drawing>
    </w:r>
    <w:r w:rsidR="005C1BBB">
      <w:rPr>
        <w:rFonts w:ascii="Calibri" w:eastAsia="Times New Roman" w:hAnsi="Calibri" w:cs="Times New Roman"/>
        <w:sz w:val="22"/>
        <w:szCs w:val="22"/>
      </w:rPr>
      <w:tab/>
    </w:r>
    <w:r>
      <w:rPr>
        <w:rFonts w:ascii="Calibri" w:eastAsia="Times New Roman" w:hAnsi="Calibri" w:cs="Times New Roman"/>
        <w:noProof/>
        <w:color w:val="1F497D"/>
        <w:sz w:val="22"/>
        <w:szCs w:val="22"/>
        <w:lang w:eastAsia="fr-FR"/>
      </w:rPr>
      <w:drawing>
        <wp:inline distT="0" distB="0" distL="0" distR="0" wp14:anchorId="700B1F88" wp14:editId="51DA2A6F">
          <wp:extent cx="609359" cy="652411"/>
          <wp:effectExtent l="0" t="0" r="635"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
                  <a:stretch>
                    <a:fillRect/>
                  </a:stretch>
                </pic:blipFill>
                <pic:spPr>
                  <a:xfrm>
                    <a:off x="0" y="0"/>
                    <a:ext cx="609359" cy="652411"/>
                  </a:xfrm>
                  <a:prstGeom prst="rect">
                    <a:avLst/>
                  </a:prstGeom>
                </pic:spPr>
              </pic:pic>
            </a:graphicData>
          </a:graphic>
        </wp:inline>
      </w:drawing>
    </w:r>
    <w:r w:rsidR="00C31F43">
      <w:rPr>
        <w:rFonts w:ascii="Calibri" w:eastAsia="Times New Roman" w:hAnsi="Calibri" w:cs="Times New Roman"/>
        <w:noProof/>
        <w:color w:val="1F497D"/>
        <w:sz w:val="22"/>
        <w:szCs w:val="22"/>
        <w:lang w:eastAsia="fr-FR"/>
      </w:rPr>
      <w:t xml:space="preserve">   </w:t>
    </w:r>
    <w:r w:rsidR="00C31F43">
      <w:rPr>
        <w:noProof/>
      </w:rPr>
      <w:drawing>
        <wp:inline distT="0" distB="0" distL="0" distR="0" wp14:anchorId="19D2F709" wp14:editId="4D5BC439">
          <wp:extent cx="1135380" cy="671796"/>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003" cy="684590"/>
                  </a:xfrm>
                  <a:prstGeom prst="rect">
                    <a:avLst/>
                  </a:prstGeom>
                  <a:noFill/>
                  <a:ln>
                    <a:noFill/>
                  </a:ln>
                </pic:spPr>
              </pic:pic>
            </a:graphicData>
          </a:graphic>
        </wp:inline>
      </w:drawing>
    </w:r>
  </w:p>
  <w:p w14:paraId="5E77A17C" w14:textId="79912618" w:rsidR="005A7FAB" w:rsidRPr="005A7FAB" w:rsidRDefault="005A7FAB" w:rsidP="005C1BBB">
    <w:pPr>
      <w:tabs>
        <w:tab w:val="left" w:pos="4680"/>
      </w:tabs>
      <w:spacing w:before="0" w:after="0"/>
      <w:rPr>
        <w:rFonts w:ascii="Calibri" w:eastAsia="Times New Roman" w:hAnsi="Calibri" w:cs="Times New Roman"/>
        <w:sz w:val="22"/>
        <w:szCs w:val="22"/>
      </w:rPr>
    </w:pPr>
  </w:p>
  <w:p w14:paraId="7C630411" w14:textId="77777777" w:rsidR="00DB3E0E" w:rsidRDefault="00DB3E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3D10" w14:textId="77777777" w:rsidR="00AE37E7" w:rsidRDefault="00AE37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DC5CD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0C3FEC"/>
    <w:multiLevelType w:val="multilevel"/>
    <w:tmpl w:val="229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84452"/>
    <w:multiLevelType w:val="hybridMultilevel"/>
    <w:tmpl w:val="8F4A7B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2F0B47"/>
    <w:multiLevelType w:val="multilevel"/>
    <w:tmpl w:val="9B1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361215"/>
    <w:multiLevelType w:val="multilevel"/>
    <w:tmpl w:val="B570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F36C0"/>
    <w:multiLevelType w:val="hybridMultilevel"/>
    <w:tmpl w:val="DAA47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BE05BF"/>
    <w:multiLevelType w:val="multilevel"/>
    <w:tmpl w:val="1D7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F3430"/>
    <w:multiLevelType w:val="hybridMultilevel"/>
    <w:tmpl w:val="B3A08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5A794C"/>
    <w:multiLevelType w:val="hybridMultilevel"/>
    <w:tmpl w:val="5FACC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513EFB"/>
    <w:multiLevelType w:val="multilevel"/>
    <w:tmpl w:val="A80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C940FE"/>
    <w:multiLevelType w:val="multilevel"/>
    <w:tmpl w:val="47EA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1"/>
  </w:num>
  <w:num w:numId="14">
    <w:abstractNumId w:val="10"/>
  </w:num>
  <w:num w:numId="15">
    <w:abstractNumId w:val="12"/>
  </w:num>
  <w:num w:numId="16">
    <w:abstractNumId w:val="15"/>
  </w:num>
  <w:num w:numId="17">
    <w:abstractNumId w:val="16"/>
  </w:num>
  <w:num w:numId="18">
    <w:abstractNumId w:val="18"/>
  </w:num>
  <w:num w:numId="19">
    <w:abstractNumId w:val="19"/>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31/01/2021"/>
    <w:docVar w:name="MonthStart" w:val="01/01/2021"/>
    <w:docVar w:name="ShowDynamicGuides" w:val="1"/>
    <w:docVar w:name="ShowMarginGuides" w:val="0"/>
    <w:docVar w:name="ShowOutlines" w:val="0"/>
    <w:docVar w:name="ShowStaticGuides" w:val="0"/>
  </w:docVars>
  <w:rsids>
    <w:rsidRoot w:val="00F57003"/>
    <w:rsid w:val="00032BCB"/>
    <w:rsid w:val="00104561"/>
    <w:rsid w:val="00107372"/>
    <w:rsid w:val="00124ADC"/>
    <w:rsid w:val="001625CB"/>
    <w:rsid w:val="001677E8"/>
    <w:rsid w:val="00193E15"/>
    <w:rsid w:val="002077B2"/>
    <w:rsid w:val="0025748C"/>
    <w:rsid w:val="00282DE3"/>
    <w:rsid w:val="002F59AF"/>
    <w:rsid w:val="002F7032"/>
    <w:rsid w:val="00320970"/>
    <w:rsid w:val="00325DFF"/>
    <w:rsid w:val="00375B27"/>
    <w:rsid w:val="003A095B"/>
    <w:rsid w:val="003A1536"/>
    <w:rsid w:val="003A1BAD"/>
    <w:rsid w:val="004A4F2D"/>
    <w:rsid w:val="004C3154"/>
    <w:rsid w:val="00513999"/>
    <w:rsid w:val="00526884"/>
    <w:rsid w:val="00550173"/>
    <w:rsid w:val="00585A40"/>
    <w:rsid w:val="005A5B10"/>
    <w:rsid w:val="005A7FAB"/>
    <w:rsid w:val="005B0C48"/>
    <w:rsid w:val="005C1BBB"/>
    <w:rsid w:val="005D0F3D"/>
    <w:rsid w:val="005F75B0"/>
    <w:rsid w:val="0064687B"/>
    <w:rsid w:val="0065133E"/>
    <w:rsid w:val="006A492D"/>
    <w:rsid w:val="006D16E1"/>
    <w:rsid w:val="00707E47"/>
    <w:rsid w:val="007900DE"/>
    <w:rsid w:val="00800A98"/>
    <w:rsid w:val="00812DAD"/>
    <w:rsid w:val="0081356A"/>
    <w:rsid w:val="00826F54"/>
    <w:rsid w:val="00864DC3"/>
    <w:rsid w:val="008F0AEB"/>
    <w:rsid w:val="00910C79"/>
    <w:rsid w:val="00925ED9"/>
    <w:rsid w:val="0095784C"/>
    <w:rsid w:val="00997C7D"/>
    <w:rsid w:val="009A164A"/>
    <w:rsid w:val="009A1E4B"/>
    <w:rsid w:val="009A7C5B"/>
    <w:rsid w:val="00A00352"/>
    <w:rsid w:val="00A27E2F"/>
    <w:rsid w:val="00A70913"/>
    <w:rsid w:val="00A947DE"/>
    <w:rsid w:val="00AE37E7"/>
    <w:rsid w:val="00B864F3"/>
    <w:rsid w:val="00BC6A26"/>
    <w:rsid w:val="00BE3769"/>
    <w:rsid w:val="00BF0FEE"/>
    <w:rsid w:val="00BF4383"/>
    <w:rsid w:val="00BF6408"/>
    <w:rsid w:val="00C05FDA"/>
    <w:rsid w:val="00C27F49"/>
    <w:rsid w:val="00C31F43"/>
    <w:rsid w:val="00C400BE"/>
    <w:rsid w:val="00C41633"/>
    <w:rsid w:val="00C67A2E"/>
    <w:rsid w:val="00C711B2"/>
    <w:rsid w:val="00CA3593"/>
    <w:rsid w:val="00CB00F4"/>
    <w:rsid w:val="00CB27E4"/>
    <w:rsid w:val="00D30F64"/>
    <w:rsid w:val="00D33BBA"/>
    <w:rsid w:val="00D75FB2"/>
    <w:rsid w:val="00D86D82"/>
    <w:rsid w:val="00D93154"/>
    <w:rsid w:val="00DA75B5"/>
    <w:rsid w:val="00DB3E0E"/>
    <w:rsid w:val="00DE7B9A"/>
    <w:rsid w:val="00EA415B"/>
    <w:rsid w:val="00ED5710"/>
    <w:rsid w:val="00EF4921"/>
    <w:rsid w:val="00F57003"/>
    <w:rsid w:val="00F93BAA"/>
    <w:rsid w:val="00FA48B4"/>
    <w:rsid w:val="00FA70EC"/>
    <w:rsid w:val="00FB3654"/>
    <w:rsid w:val="00FB45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EC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8"/>
        <w:szCs w:val="18"/>
        <w:lang w:val="fr-FR" w:eastAsia="en-US" w:bidi="ar-SA"/>
      </w:rPr>
    </w:rPrDefault>
    <w:pPrDefault>
      <w:pPr>
        <w:spacing w:before="40" w:after="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5"/>
    <w:qFormat/>
    <w:pPr>
      <w:spacing w:after="120" w:line="276" w:lineRule="auto"/>
    </w:pPr>
  </w:style>
  <w:style w:type="character" w:customStyle="1" w:styleId="CorpsdetexteCar">
    <w:name w:val="Corps de texte Car"/>
    <w:basedOn w:val="Policepardfaut"/>
    <w:link w:val="Corpsdetexte"/>
    <w:uiPriority w:val="5"/>
    <w:rPr>
      <w:sz w:val="20"/>
    </w:rPr>
  </w:style>
  <w:style w:type="paragraph" w:customStyle="1" w:styleId="Mois">
    <w:name w:val="Mois"/>
    <w:basedOn w:val="Normal"/>
    <w:uiPriority w:val="1"/>
    <w:unhideWhenUsed/>
    <w:qFormat/>
    <w:pPr>
      <w:spacing w:before="0" w:after="0"/>
    </w:pPr>
    <w:rPr>
      <w:rFonts w:asciiTheme="majorHAnsi" w:eastAsiaTheme="majorEastAsia" w:hAnsiTheme="majorHAnsi"/>
      <w:color w:val="FFFFFF" w:themeColor="background1"/>
      <w:sz w:val="120"/>
      <w:szCs w:val="120"/>
    </w:rPr>
  </w:style>
  <w:style w:type="paragraph" w:customStyle="1" w:styleId="Anne">
    <w:name w:val="Année"/>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ous-titre">
    <w:name w:val="Subtitle"/>
    <w:basedOn w:val="Normal"/>
    <w:link w:val="Sous-titreCar"/>
    <w:uiPriority w:val="3"/>
    <w:unhideWhenUsed/>
    <w:qFormat/>
    <w:pPr>
      <w:spacing w:before="120" w:after="120"/>
    </w:pPr>
    <w:rPr>
      <w:b/>
      <w:color w:val="FFFFFF" w:themeColor="background1"/>
      <w:sz w:val="24"/>
      <w:szCs w:val="24"/>
    </w:rPr>
  </w:style>
  <w:style w:type="character" w:customStyle="1" w:styleId="Sous-titreCar">
    <w:name w:val="Sous-titre Car"/>
    <w:basedOn w:val="Policepardfaut"/>
    <w:link w:val="Sous-titre"/>
    <w:uiPriority w:val="3"/>
    <w:rPr>
      <w:b/>
      <w:color w:val="FFFFFF" w:themeColor="background1"/>
      <w:sz w:val="24"/>
      <w:szCs w:val="24"/>
    </w:rPr>
  </w:style>
  <w:style w:type="paragraph" w:styleId="Titre">
    <w:name w:val="Title"/>
    <w:basedOn w:val="Normal"/>
    <w:link w:val="TitreCar"/>
    <w:uiPriority w:val="4"/>
    <w:qFormat/>
    <w:pPr>
      <w:spacing w:before="240" w:after="120"/>
    </w:pPr>
    <w:rPr>
      <w:rFonts w:asciiTheme="majorHAnsi" w:eastAsiaTheme="majorEastAsia" w:hAnsiTheme="majorHAnsi" w:cstheme="majorBidi"/>
      <w:color w:val="495E00" w:themeColor="accent1" w:themeShade="80"/>
      <w:spacing w:val="5"/>
      <w:kern w:val="28"/>
      <w:sz w:val="40"/>
      <w:szCs w:val="40"/>
    </w:rPr>
  </w:style>
  <w:style w:type="character" w:customStyle="1" w:styleId="TitreCar">
    <w:name w:val="Titre Car"/>
    <w:basedOn w:val="Policepardfaut"/>
    <w:link w:val="Titre"/>
    <w:uiPriority w:val="4"/>
    <w:rPr>
      <w:rFonts w:asciiTheme="majorHAnsi" w:eastAsiaTheme="majorEastAsia" w:hAnsiTheme="majorHAnsi" w:cstheme="majorBidi"/>
      <w:color w:val="495E00" w:themeColor="accent1" w:themeShade="80"/>
      <w:spacing w:val="5"/>
      <w:kern w:val="28"/>
      <w:sz w:val="40"/>
      <w:szCs w:val="40"/>
    </w:rPr>
  </w:style>
  <w:style w:type="paragraph" w:customStyle="1" w:styleId="Jours">
    <w:name w:val="Jours"/>
    <w:basedOn w:val="Normal"/>
    <w:uiPriority w:val="6"/>
    <w:qFormat/>
    <w:pPr>
      <w:jc w:val="center"/>
    </w:pPr>
    <w:rPr>
      <w:color w:val="595959" w:themeColor="text1" w:themeTint="A6"/>
      <w:szCs w:val="24"/>
    </w:rPr>
  </w:style>
  <w:style w:type="table" w:customStyle="1" w:styleId="Calendrierdetable">
    <w:name w:val="Calendrier de table"/>
    <w:basedOn w:val="Tableau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pPr>
      <w:spacing w:before="0" w:after="0"/>
      <w:jc w:val="right"/>
    </w:pPr>
    <w:rPr>
      <w:color w:val="7F7F7F" w:themeColor="text1" w:themeTint="80"/>
    </w:rPr>
  </w:style>
  <w:style w:type="paragraph" w:styleId="Textedebulles">
    <w:name w:val="Balloon Text"/>
    <w:basedOn w:val="Normal"/>
    <w:link w:val="TextedebullesCar"/>
    <w:uiPriority w:val="19"/>
    <w:semiHidden/>
    <w:unhideWhenUsed/>
    <w:rPr>
      <w:rFonts w:ascii="Tahoma" w:hAnsi="Tahoma" w:cs="Tahoma"/>
      <w:sz w:val="16"/>
      <w:szCs w:val="16"/>
    </w:rPr>
  </w:style>
  <w:style w:type="character" w:customStyle="1" w:styleId="TextedebullesCar">
    <w:name w:val="Texte de bulles Car"/>
    <w:basedOn w:val="Policepardfaut"/>
    <w:link w:val="Textedebulles"/>
    <w:uiPriority w:val="19"/>
    <w:semiHidden/>
    <w:rPr>
      <w:rFonts w:ascii="Tahoma" w:hAnsi="Tahoma" w:cs="Tahoma"/>
      <w:sz w:val="16"/>
      <w:szCs w:val="16"/>
    </w:rPr>
  </w:style>
  <w:style w:type="paragraph" w:styleId="Bibliographie">
    <w:name w:val="Bibliography"/>
    <w:basedOn w:val="Normal"/>
    <w:next w:val="Normal"/>
    <w:uiPriority w:val="19"/>
    <w:semiHidden/>
    <w:unhideWhenUsed/>
  </w:style>
  <w:style w:type="paragraph" w:styleId="Normalcentr">
    <w:name w:val="Block Text"/>
    <w:basedOn w:val="Normal"/>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Corpsdetexte2">
    <w:name w:val="Body Text 2"/>
    <w:basedOn w:val="Normal"/>
    <w:link w:val="Corpsdetexte2Car"/>
    <w:uiPriority w:val="19"/>
    <w:semiHidden/>
    <w:unhideWhenUsed/>
    <w:pPr>
      <w:spacing w:after="120"/>
      <w:ind w:left="360"/>
    </w:pPr>
  </w:style>
  <w:style w:type="paragraph" w:styleId="Corpsdetexte3">
    <w:name w:val="Body Text 3"/>
    <w:basedOn w:val="Normal"/>
    <w:link w:val="Corpsdetexte3Car"/>
    <w:uiPriority w:val="19"/>
    <w:semiHidden/>
    <w:unhideWhenUsed/>
    <w:pPr>
      <w:spacing w:after="120"/>
    </w:pPr>
    <w:rPr>
      <w:sz w:val="16"/>
      <w:szCs w:val="16"/>
    </w:rPr>
  </w:style>
  <w:style w:type="character" w:customStyle="1" w:styleId="Corpsdetexte3Car">
    <w:name w:val="Corps de texte 3 Car"/>
    <w:basedOn w:val="Policepardfaut"/>
    <w:link w:val="Corpsdetexte3"/>
    <w:uiPriority w:val="19"/>
    <w:semiHidden/>
    <w:rPr>
      <w:sz w:val="16"/>
      <w:szCs w:val="16"/>
    </w:rPr>
  </w:style>
  <w:style w:type="paragraph" w:styleId="Retrait1religne">
    <w:name w:val="Body Text First Indent"/>
    <w:basedOn w:val="Corpsdetexte"/>
    <w:link w:val="Retrait1religneCar"/>
    <w:uiPriority w:val="19"/>
    <w:semiHidden/>
    <w:unhideWhenUsed/>
    <w:pPr>
      <w:spacing w:after="0" w:line="240" w:lineRule="auto"/>
      <w:ind w:firstLine="360"/>
    </w:pPr>
  </w:style>
  <w:style w:type="character" w:customStyle="1" w:styleId="Retrait1religneCar">
    <w:name w:val="Retrait 1re ligne Car"/>
    <w:basedOn w:val="CorpsdetexteCar"/>
    <w:link w:val="Retrait1religne"/>
    <w:uiPriority w:val="19"/>
    <w:semiHidden/>
    <w:rPr>
      <w:sz w:val="20"/>
    </w:rPr>
  </w:style>
  <w:style w:type="character" w:customStyle="1" w:styleId="Corpsdetexte2Car">
    <w:name w:val="Corps de texte 2 Car"/>
    <w:basedOn w:val="Policepardfaut"/>
    <w:link w:val="Corpsdetexte2"/>
    <w:uiPriority w:val="19"/>
    <w:semiHidden/>
    <w:rPr>
      <w:sz w:val="20"/>
    </w:rPr>
  </w:style>
  <w:style w:type="paragraph" w:styleId="Retraitcorpset1relig">
    <w:name w:val="Body Text First Indent 2"/>
    <w:basedOn w:val="Corpsdetexte2"/>
    <w:link w:val="Retraitcorpset1religCar"/>
    <w:uiPriority w:val="19"/>
    <w:semiHidden/>
    <w:unhideWhenUsed/>
    <w:pPr>
      <w:spacing w:after="0"/>
      <w:ind w:firstLine="360"/>
    </w:pPr>
  </w:style>
  <w:style w:type="character" w:customStyle="1" w:styleId="Retraitcorpset1religCar">
    <w:name w:val="Retrait corps et 1re lig. Car"/>
    <w:basedOn w:val="Corpsdetexte2Car"/>
    <w:link w:val="Retraitcorpset1relig"/>
    <w:uiPriority w:val="19"/>
    <w:semiHidden/>
    <w:rPr>
      <w:sz w:val="20"/>
    </w:rPr>
  </w:style>
  <w:style w:type="paragraph" w:styleId="Retraitcorpsdetexte2">
    <w:name w:val="Body Text Indent 2"/>
    <w:basedOn w:val="Normal"/>
    <w:link w:val="Retraitcorpsdetexte2Car"/>
    <w:uiPriority w:val="1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19"/>
    <w:semiHidden/>
    <w:rPr>
      <w:sz w:val="20"/>
    </w:rPr>
  </w:style>
  <w:style w:type="paragraph" w:styleId="Retraitcorpsdetexte3">
    <w:name w:val="Body Text Indent 3"/>
    <w:basedOn w:val="Normal"/>
    <w:link w:val="Retraitcorpsdetexte3Car"/>
    <w:uiPriority w:val="19"/>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uiPriority w:val="19"/>
    <w:semiHidden/>
    <w:rPr>
      <w:sz w:val="16"/>
      <w:szCs w:val="16"/>
    </w:rPr>
  </w:style>
  <w:style w:type="paragraph" w:styleId="Lgende">
    <w:name w:val="caption"/>
    <w:basedOn w:val="Normal"/>
    <w:next w:val="Normal"/>
    <w:uiPriority w:val="9"/>
    <w:semiHidden/>
    <w:unhideWhenUsed/>
    <w:qFormat/>
    <w:pPr>
      <w:spacing w:after="200"/>
    </w:pPr>
    <w:rPr>
      <w:b/>
      <w:bCs/>
      <w:color w:val="92BC00" w:themeColor="accent1"/>
    </w:rPr>
  </w:style>
  <w:style w:type="paragraph" w:styleId="Formuledepolitesse">
    <w:name w:val="Closing"/>
    <w:basedOn w:val="Normal"/>
    <w:link w:val="FormuledepolitesseCar"/>
    <w:uiPriority w:val="19"/>
    <w:semiHidden/>
    <w:unhideWhenUsed/>
    <w:pPr>
      <w:ind w:left="4320"/>
    </w:pPr>
  </w:style>
  <w:style w:type="character" w:customStyle="1" w:styleId="FormuledepolitesseCar">
    <w:name w:val="Formule de politesse Car"/>
    <w:basedOn w:val="Policepardfaut"/>
    <w:link w:val="Formuledepolitesse"/>
    <w:uiPriority w:val="19"/>
    <w:semiHidden/>
    <w:rPr>
      <w:sz w:val="20"/>
    </w:rPr>
  </w:style>
  <w:style w:type="paragraph" w:styleId="Commentaire">
    <w:name w:val="annotation text"/>
    <w:basedOn w:val="Normal"/>
    <w:link w:val="CommentaireCar"/>
    <w:uiPriority w:val="19"/>
    <w:semiHidden/>
    <w:unhideWhenUsed/>
    <w:rPr>
      <w:szCs w:val="20"/>
    </w:rPr>
  </w:style>
  <w:style w:type="character" w:customStyle="1" w:styleId="CommentaireCar">
    <w:name w:val="Commentaire Car"/>
    <w:basedOn w:val="Policepardfaut"/>
    <w:link w:val="Commentaire"/>
    <w:uiPriority w:val="19"/>
    <w:semiHidden/>
    <w:rPr>
      <w:sz w:val="20"/>
      <w:szCs w:val="20"/>
    </w:rPr>
  </w:style>
  <w:style w:type="paragraph" w:styleId="Objetducommentaire">
    <w:name w:val="annotation subject"/>
    <w:basedOn w:val="Commentaire"/>
    <w:next w:val="Commentaire"/>
    <w:link w:val="ObjetducommentaireCar"/>
    <w:uiPriority w:val="19"/>
    <w:semiHidden/>
    <w:unhideWhenUsed/>
    <w:rPr>
      <w:b/>
      <w:bCs/>
    </w:rPr>
  </w:style>
  <w:style w:type="character" w:customStyle="1" w:styleId="ObjetducommentaireCar">
    <w:name w:val="Objet du commentaire Car"/>
    <w:basedOn w:val="CommentaireCar"/>
    <w:link w:val="Objetducommentaire"/>
    <w:uiPriority w:val="19"/>
    <w:semiHidden/>
    <w:rPr>
      <w:b/>
      <w:bCs/>
      <w:sz w:val="20"/>
      <w:szCs w:val="20"/>
    </w:rPr>
  </w:style>
  <w:style w:type="paragraph" w:styleId="Date">
    <w:name w:val="Date"/>
    <w:basedOn w:val="Normal"/>
    <w:next w:val="Normal"/>
    <w:link w:val="DateCar"/>
    <w:uiPriority w:val="19"/>
    <w:semiHidden/>
    <w:unhideWhenUsed/>
  </w:style>
  <w:style w:type="character" w:customStyle="1" w:styleId="DateCar">
    <w:name w:val="Date Car"/>
    <w:basedOn w:val="Policepardfaut"/>
    <w:link w:val="Date"/>
    <w:uiPriority w:val="19"/>
    <w:semiHidden/>
    <w:rPr>
      <w:sz w:val="20"/>
    </w:rPr>
  </w:style>
  <w:style w:type="paragraph" w:styleId="Explorateurdedocuments">
    <w:name w:val="Document Map"/>
    <w:basedOn w:val="Normal"/>
    <w:link w:val="ExplorateurdedocumentsCar"/>
    <w:uiPriority w:val="1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19"/>
    <w:semiHidden/>
    <w:rPr>
      <w:rFonts w:ascii="Tahoma" w:hAnsi="Tahoma" w:cs="Tahoma"/>
      <w:sz w:val="16"/>
      <w:szCs w:val="16"/>
    </w:rPr>
  </w:style>
  <w:style w:type="paragraph" w:styleId="Signaturelectronique">
    <w:name w:val="E-mail Signature"/>
    <w:basedOn w:val="Normal"/>
    <w:link w:val="SignaturelectroniqueCar"/>
    <w:uiPriority w:val="19"/>
    <w:semiHidden/>
    <w:unhideWhenUsed/>
  </w:style>
  <w:style w:type="character" w:customStyle="1" w:styleId="SignaturelectroniqueCar">
    <w:name w:val="Signature électronique Car"/>
    <w:basedOn w:val="Policepardfaut"/>
    <w:link w:val="Signaturelectronique"/>
    <w:uiPriority w:val="19"/>
    <w:semiHidden/>
    <w:rPr>
      <w:sz w:val="20"/>
    </w:rPr>
  </w:style>
  <w:style w:type="paragraph" w:styleId="Notedefin">
    <w:name w:val="endnote text"/>
    <w:basedOn w:val="Normal"/>
    <w:link w:val="NotedefinCar"/>
    <w:uiPriority w:val="19"/>
    <w:semiHidden/>
    <w:unhideWhenUsed/>
    <w:rPr>
      <w:szCs w:val="20"/>
    </w:rPr>
  </w:style>
  <w:style w:type="character" w:customStyle="1" w:styleId="NotedefinCar">
    <w:name w:val="Note de fin Car"/>
    <w:basedOn w:val="Policepardfaut"/>
    <w:link w:val="Notedefin"/>
    <w:uiPriority w:val="19"/>
    <w:semiHidden/>
    <w:rPr>
      <w:sz w:val="20"/>
      <w:szCs w:val="20"/>
    </w:rPr>
  </w:style>
  <w:style w:type="paragraph" w:styleId="Adressedestinataire">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19"/>
    <w:semiHidden/>
    <w:unhideWhenUsed/>
    <w:rPr>
      <w:rFonts w:asciiTheme="majorHAnsi" w:eastAsiaTheme="majorEastAsia" w:hAnsiTheme="majorHAnsi" w:cstheme="majorBidi"/>
      <w:szCs w:val="20"/>
    </w:rPr>
  </w:style>
  <w:style w:type="paragraph" w:styleId="En-tte">
    <w:name w:val="header"/>
    <w:basedOn w:val="Normal"/>
    <w:link w:val="En-tteCar"/>
    <w:uiPriority w:val="99"/>
    <w:unhideWhenUsed/>
    <w:pPr>
      <w:spacing w:before="0" w:after="0"/>
    </w:pPr>
  </w:style>
  <w:style w:type="paragraph" w:styleId="Notedebasdepage">
    <w:name w:val="footnote text"/>
    <w:basedOn w:val="Normal"/>
    <w:link w:val="NotedebasdepageCar"/>
    <w:uiPriority w:val="19"/>
    <w:semiHidden/>
    <w:unhideWhenUsed/>
    <w:rPr>
      <w:szCs w:val="20"/>
    </w:rPr>
  </w:style>
  <w:style w:type="character" w:customStyle="1" w:styleId="NotedebasdepageCar">
    <w:name w:val="Note de bas de page Car"/>
    <w:basedOn w:val="Policepardfaut"/>
    <w:link w:val="Notedebasdepage"/>
    <w:uiPriority w:val="19"/>
    <w:semiHidden/>
    <w:rPr>
      <w:sz w:val="20"/>
      <w:szCs w:val="20"/>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before="0" w:after="0"/>
    </w:pPr>
  </w:style>
  <w:style w:type="character" w:customStyle="1" w:styleId="Titre1Car">
    <w:name w:val="Titre 1 Car"/>
    <w:basedOn w:val="Policepardfaut"/>
    <w:link w:val="Titre1"/>
    <w:uiPriority w:val="9"/>
    <w:rPr>
      <w:rFonts w:asciiTheme="majorHAnsi" w:eastAsiaTheme="majorEastAsia" w:hAnsiTheme="majorHAnsi" w:cstheme="majorBidi"/>
      <w:b/>
      <w:bCs/>
      <w:color w:val="6D8C00" w:themeColor="accent1" w:themeShade="BF"/>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92BC00" w:themeColor="accent1"/>
      <w:sz w:val="26"/>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92BC00" w:themeColor="accent1"/>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2BC00" w:themeColor="accent1"/>
      <w:sz w:val="20"/>
    </w:rPr>
  </w:style>
  <w:style w:type="character" w:customStyle="1" w:styleId="Titre5Car">
    <w:name w:val="Titre 5 Car"/>
    <w:basedOn w:val="Policepardfaut"/>
    <w:link w:val="Titre5"/>
    <w:uiPriority w:val="9"/>
    <w:semiHidden/>
    <w:rPr>
      <w:rFonts w:asciiTheme="majorHAnsi" w:eastAsiaTheme="majorEastAsia" w:hAnsiTheme="majorHAnsi" w:cstheme="majorBidi"/>
      <w:color w:val="485D00" w:themeColor="accent1" w:themeShade="7F"/>
      <w:sz w:val="2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485D00" w:themeColor="accent1" w:themeShade="7F"/>
      <w:sz w:val="2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uiPriority w:val="19"/>
    <w:semiHidden/>
    <w:unhideWhenUsed/>
    <w:rPr>
      <w:i/>
      <w:iCs/>
    </w:rPr>
  </w:style>
  <w:style w:type="character" w:customStyle="1" w:styleId="AdresseHTMLCar">
    <w:name w:val="Adresse HTML Car"/>
    <w:basedOn w:val="Policepardfaut"/>
    <w:link w:val="AdresseHTML"/>
    <w:uiPriority w:val="19"/>
    <w:semiHidden/>
    <w:rPr>
      <w:i/>
      <w:iCs/>
      <w:sz w:val="20"/>
    </w:rPr>
  </w:style>
  <w:style w:type="paragraph" w:styleId="PrformatHTML">
    <w:name w:val="HTML Preformatted"/>
    <w:basedOn w:val="Normal"/>
    <w:link w:val="PrformatHTMLCar"/>
    <w:uiPriority w:val="19"/>
    <w:semiHidden/>
    <w:unhideWhenUsed/>
    <w:rPr>
      <w:rFonts w:ascii="Consolas" w:hAnsi="Consolas"/>
      <w:szCs w:val="20"/>
    </w:rPr>
  </w:style>
  <w:style w:type="character" w:customStyle="1" w:styleId="PrformatHTMLCar">
    <w:name w:val="Préformaté HTML Car"/>
    <w:basedOn w:val="Policepardfaut"/>
    <w:link w:val="PrformatHTML"/>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Titreindex">
    <w:name w:val="index heading"/>
    <w:basedOn w:val="Normal"/>
    <w:next w:val="Index1"/>
    <w:uiPriority w:val="19"/>
    <w:semiHidden/>
    <w:unhideWhenUsed/>
    <w:rPr>
      <w:rFonts w:asciiTheme="majorHAnsi" w:eastAsiaTheme="majorEastAsia" w:hAnsiTheme="majorHAnsi" w:cstheme="majorBidi"/>
      <w:b/>
      <w:bCs/>
    </w:rPr>
  </w:style>
  <w:style w:type="paragraph" w:styleId="Liste">
    <w:name w:val="List"/>
    <w:basedOn w:val="Normal"/>
    <w:uiPriority w:val="19"/>
    <w:semiHidden/>
    <w:unhideWhenUsed/>
    <w:pPr>
      <w:ind w:left="360" w:hanging="360"/>
      <w:contextualSpacing/>
    </w:pPr>
  </w:style>
  <w:style w:type="paragraph" w:styleId="Liste2">
    <w:name w:val="List 2"/>
    <w:basedOn w:val="Normal"/>
    <w:uiPriority w:val="19"/>
    <w:semiHidden/>
    <w:unhideWhenUsed/>
    <w:pPr>
      <w:ind w:left="720" w:hanging="360"/>
      <w:contextualSpacing/>
    </w:pPr>
  </w:style>
  <w:style w:type="paragraph" w:styleId="Liste3">
    <w:name w:val="List 3"/>
    <w:basedOn w:val="Normal"/>
    <w:uiPriority w:val="19"/>
    <w:semiHidden/>
    <w:unhideWhenUsed/>
    <w:pPr>
      <w:ind w:left="1080" w:hanging="360"/>
      <w:contextualSpacing/>
    </w:pPr>
  </w:style>
  <w:style w:type="paragraph" w:styleId="Liste4">
    <w:name w:val="List 4"/>
    <w:basedOn w:val="Normal"/>
    <w:uiPriority w:val="19"/>
    <w:semiHidden/>
    <w:unhideWhenUsed/>
    <w:pPr>
      <w:ind w:left="1440" w:hanging="360"/>
      <w:contextualSpacing/>
    </w:pPr>
  </w:style>
  <w:style w:type="paragraph" w:styleId="Liste5">
    <w:name w:val="List 5"/>
    <w:basedOn w:val="Normal"/>
    <w:uiPriority w:val="19"/>
    <w:semiHidden/>
    <w:unhideWhenUsed/>
    <w:pPr>
      <w:ind w:left="1800" w:hanging="360"/>
      <w:contextualSpacing/>
    </w:pPr>
  </w:style>
  <w:style w:type="paragraph" w:styleId="Listepuces">
    <w:name w:val="List Bullet"/>
    <w:basedOn w:val="Normal"/>
    <w:uiPriority w:val="19"/>
    <w:semiHidden/>
    <w:unhideWhenUsed/>
    <w:pPr>
      <w:numPr>
        <w:numId w:val="1"/>
      </w:numPr>
      <w:contextualSpacing/>
    </w:pPr>
  </w:style>
  <w:style w:type="paragraph" w:styleId="Listepuces2">
    <w:name w:val="List Bullet 2"/>
    <w:basedOn w:val="Normal"/>
    <w:uiPriority w:val="19"/>
    <w:semiHidden/>
    <w:unhideWhenUsed/>
    <w:pPr>
      <w:numPr>
        <w:numId w:val="2"/>
      </w:numPr>
      <w:contextualSpacing/>
    </w:pPr>
  </w:style>
  <w:style w:type="paragraph" w:styleId="Listepuces3">
    <w:name w:val="List Bullet 3"/>
    <w:basedOn w:val="Normal"/>
    <w:uiPriority w:val="19"/>
    <w:semiHidden/>
    <w:unhideWhenUsed/>
    <w:pPr>
      <w:numPr>
        <w:numId w:val="3"/>
      </w:numPr>
      <w:contextualSpacing/>
    </w:pPr>
  </w:style>
  <w:style w:type="paragraph" w:styleId="Listepuces4">
    <w:name w:val="List Bullet 4"/>
    <w:basedOn w:val="Normal"/>
    <w:uiPriority w:val="19"/>
    <w:semiHidden/>
    <w:unhideWhenUsed/>
    <w:pPr>
      <w:numPr>
        <w:numId w:val="4"/>
      </w:numPr>
      <w:contextualSpacing/>
    </w:pPr>
  </w:style>
  <w:style w:type="paragraph" w:styleId="Listepuces5">
    <w:name w:val="List Bullet 5"/>
    <w:basedOn w:val="Normal"/>
    <w:uiPriority w:val="19"/>
    <w:semiHidden/>
    <w:unhideWhenUsed/>
    <w:pPr>
      <w:numPr>
        <w:numId w:val="5"/>
      </w:numPr>
      <w:contextualSpacing/>
    </w:pPr>
  </w:style>
  <w:style w:type="paragraph" w:styleId="Listecontinue">
    <w:name w:val="List Continue"/>
    <w:basedOn w:val="Normal"/>
    <w:uiPriority w:val="19"/>
    <w:semiHidden/>
    <w:unhideWhenUsed/>
    <w:pPr>
      <w:spacing w:after="120"/>
      <w:ind w:left="360"/>
      <w:contextualSpacing/>
    </w:pPr>
  </w:style>
  <w:style w:type="paragraph" w:styleId="Listecontinue2">
    <w:name w:val="List Continue 2"/>
    <w:basedOn w:val="Normal"/>
    <w:uiPriority w:val="19"/>
    <w:semiHidden/>
    <w:unhideWhenUsed/>
    <w:pPr>
      <w:spacing w:after="120"/>
      <w:ind w:left="720"/>
      <w:contextualSpacing/>
    </w:pPr>
  </w:style>
  <w:style w:type="paragraph" w:styleId="Listecontinue3">
    <w:name w:val="List Continue 3"/>
    <w:basedOn w:val="Normal"/>
    <w:uiPriority w:val="19"/>
    <w:semiHidden/>
    <w:unhideWhenUsed/>
    <w:pPr>
      <w:spacing w:after="120"/>
      <w:ind w:left="1080"/>
      <w:contextualSpacing/>
    </w:pPr>
  </w:style>
  <w:style w:type="paragraph" w:styleId="Listecontinue4">
    <w:name w:val="List Continue 4"/>
    <w:basedOn w:val="Normal"/>
    <w:uiPriority w:val="19"/>
    <w:semiHidden/>
    <w:unhideWhenUsed/>
    <w:pPr>
      <w:spacing w:after="120"/>
      <w:ind w:left="1440"/>
      <w:contextualSpacing/>
    </w:pPr>
  </w:style>
  <w:style w:type="paragraph" w:styleId="Listecontinue5">
    <w:name w:val="List Continue 5"/>
    <w:basedOn w:val="Normal"/>
    <w:uiPriority w:val="19"/>
    <w:semiHidden/>
    <w:unhideWhenUsed/>
    <w:pPr>
      <w:spacing w:after="120"/>
      <w:ind w:left="1800"/>
      <w:contextualSpacing/>
    </w:pPr>
  </w:style>
  <w:style w:type="paragraph" w:styleId="Listenumros">
    <w:name w:val="List Number"/>
    <w:basedOn w:val="Normal"/>
    <w:uiPriority w:val="19"/>
    <w:semiHidden/>
    <w:unhideWhenUsed/>
    <w:pPr>
      <w:numPr>
        <w:numId w:val="6"/>
      </w:numPr>
      <w:contextualSpacing/>
    </w:pPr>
  </w:style>
  <w:style w:type="paragraph" w:styleId="Listenumros2">
    <w:name w:val="List Number 2"/>
    <w:basedOn w:val="Normal"/>
    <w:uiPriority w:val="19"/>
    <w:semiHidden/>
    <w:unhideWhenUsed/>
    <w:pPr>
      <w:numPr>
        <w:numId w:val="7"/>
      </w:numPr>
      <w:contextualSpacing/>
    </w:pPr>
  </w:style>
  <w:style w:type="paragraph" w:styleId="Listenumros3">
    <w:name w:val="List Number 3"/>
    <w:basedOn w:val="Normal"/>
    <w:uiPriority w:val="19"/>
    <w:semiHidden/>
    <w:unhideWhenUsed/>
    <w:pPr>
      <w:numPr>
        <w:numId w:val="8"/>
      </w:numPr>
      <w:contextualSpacing/>
    </w:pPr>
  </w:style>
  <w:style w:type="paragraph" w:styleId="Listenumros4">
    <w:name w:val="List Number 4"/>
    <w:basedOn w:val="Normal"/>
    <w:uiPriority w:val="19"/>
    <w:semiHidden/>
    <w:unhideWhenUsed/>
    <w:pPr>
      <w:numPr>
        <w:numId w:val="9"/>
      </w:numPr>
      <w:contextualSpacing/>
    </w:pPr>
  </w:style>
  <w:style w:type="paragraph" w:styleId="Listenumros5">
    <w:name w:val="List Number 5"/>
    <w:basedOn w:val="Normal"/>
    <w:uiPriority w:val="19"/>
    <w:semiHidden/>
    <w:unhideWhenUsed/>
    <w:pPr>
      <w:numPr>
        <w:numId w:val="10"/>
      </w:numPr>
      <w:contextualSpacing/>
    </w:pPr>
  </w:style>
  <w:style w:type="paragraph" w:styleId="Textedemacro">
    <w:name w:val="macro"/>
    <w:link w:val="TextedemacroC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19"/>
    <w:semiHidden/>
    <w:rPr>
      <w:rFonts w:ascii="Consolas" w:hAnsi="Consolas"/>
      <w:sz w:val="20"/>
      <w:szCs w:val="20"/>
    </w:rPr>
  </w:style>
  <w:style w:type="paragraph" w:styleId="En-ttedemessage">
    <w:name w:val="Message Header"/>
    <w:basedOn w:val="Normal"/>
    <w:link w:val="En-ttedemessageC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19"/>
    <w:semiHidden/>
    <w:rPr>
      <w:rFonts w:asciiTheme="majorHAnsi" w:eastAsiaTheme="majorEastAsia" w:hAnsiTheme="majorHAnsi" w:cstheme="majorBidi"/>
      <w:sz w:val="24"/>
      <w:szCs w:val="24"/>
      <w:shd w:val="pct20" w:color="auto" w:fill="auto"/>
    </w:rPr>
  </w:style>
  <w:style w:type="paragraph" w:styleId="Sansinterligne">
    <w:name w:val="No Spacing"/>
    <w:uiPriority w:val="9"/>
    <w:unhideWhenUsed/>
    <w:qFormat/>
    <w:pPr>
      <w:spacing w:before="0" w:after="0"/>
    </w:pPr>
  </w:style>
  <w:style w:type="paragraph" w:styleId="NormalWeb">
    <w:name w:val="Normal (Web)"/>
    <w:basedOn w:val="Normal"/>
    <w:uiPriority w:val="19"/>
    <w:semiHidden/>
    <w:unhideWhenUsed/>
    <w:rPr>
      <w:rFonts w:ascii="Times New Roman" w:hAnsi="Times New Roman" w:cs="Times New Roman"/>
      <w:sz w:val="24"/>
      <w:szCs w:val="24"/>
    </w:rPr>
  </w:style>
  <w:style w:type="paragraph" w:styleId="Retraitnormal">
    <w:name w:val="Normal Indent"/>
    <w:basedOn w:val="Normal"/>
    <w:uiPriority w:val="19"/>
    <w:semiHidden/>
    <w:unhideWhenUsed/>
    <w:pPr>
      <w:ind w:left="720"/>
    </w:pPr>
  </w:style>
  <w:style w:type="paragraph" w:styleId="Titredenote">
    <w:name w:val="Note Heading"/>
    <w:basedOn w:val="Normal"/>
    <w:next w:val="Normal"/>
    <w:link w:val="TitredenoteCar"/>
    <w:uiPriority w:val="19"/>
    <w:semiHidden/>
    <w:unhideWhenUsed/>
  </w:style>
  <w:style w:type="character" w:customStyle="1" w:styleId="TitredenoteCar">
    <w:name w:val="Titre de note Car"/>
    <w:basedOn w:val="Policepardfaut"/>
    <w:link w:val="Titredenote"/>
    <w:uiPriority w:val="19"/>
    <w:semiHidden/>
    <w:rPr>
      <w:sz w:val="20"/>
    </w:rPr>
  </w:style>
  <w:style w:type="paragraph" w:styleId="Textebrut">
    <w:name w:val="Plain Text"/>
    <w:basedOn w:val="Normal"/>
    <w:link w:val="TextebrutCar"/>
    <w:uiPriority w:val="19"/>
    <w:semiHidden/>
    <w:unhideWhenUsed/>
    <w:rPr>
      <w:rFonts w:ascii="Consolas" w:hAnsi="Consolas"/>
      <w:sz w:val="21"/>
      <w:szCs w:val="21"/>
    </w:rPr>
  </w:style>
  <w:style w:type="character" w:customStyle="1" w:styleId="TextebrutCar">
    <w:name w:val="Texte brut Car"/>
    <w:basedOn w:val="Policepardfaut"/>
    <w:link w:val="Textebrut"/>
    <w:uiPriority w:val="19"/>
    <w:semiHidden/>
    <w:rPr>
      <w:rFonts w:ascii="Consolas" w:hAnsi="Consolas"/>
      <w:sz w:val="21"/>
      <w:szCs w:val="21"/>
    </w:rPr>
  </w:style>
  <w:style w:type="paragraph" w:styleId="Citation">
    <w:name w:val="Quote"/>
    <w:basedOn w:val="Normal"/>
    <w:link w:val="CitationCar"/>
    <w:uiPriority w:val="8"/>
    <w:unhideWhenUsed/>
    <w:qFormat/>
    <w:pPr>
      <w:spacing w:before="240" w:after="0" w:line="276" w:lineRule="auto"/>
      <w:contextualSpacing/>
      <w:jc w:val="center"/>
    </w:pPr>
    <w:rPr>
      <w:iCs/>
    </w:rPr>
  </w:style>
  <w:style w:type="character" w:customStyle="1" w:styleId="CitationCar">
    <w:name w:val="Citation Car"/>
    <w:basedOn w:val="Policepardfaut"/>
    <w:link w:val="Citation"/>
    <w:uiPriority w:val="8"/>
    <w:rPr>
      <w:iCs/>
    </w:rPr>
  </w:style>
  <w:style w:type="paragraph" w:styleId="Salutations">
    <w:name w:val="Salutation"/>
    <w:basedOn w:val="Normal"/>
    <w:next w:val="Normal"/>
    <w:link w:val="SalutationsCar"/>
    <w:uiPriority w:val="19"/>
    <w:semiHidden/>
    <w:unhideWhenUsed/>
  </w:style>
  <w:style w:type="character" w:customStyle="1" w:styleId="SalutationsCar">
    <w:name w:val="Salutations Car"/>
    <w:basedOn w:val="Policepardfaut"/>
    <w:link w:val="Salutations"/>
    <w:uiPriority w:val="19"/>
    <w:semiHidden/>
    <w:rPr>
      <w:sz w:val="20"/>
    </w:rPr>
  </w:style>
  <w:style w:type="paragraph" w:styleId="Signature">
    <w:name w:val="Signature"/>
    <w:basedOn w:val="Normal"/>
    <w:link w:val="SignatureCar"/>
    <w:uiPriority w:val="19"/>
    <w:semiHidden/>
    <w:unhideWhenUsed/>
    <w:pPr>
      <w:ind w:left="4320"/>
    </w:pPr>
  </w:style>
  <w:style w:type="character" w:customStyle="1" w:styleId="SignatureCar">
    <w:name w:val="Signature Car"/>
    <w:basedOn w:val="Policepardfaut"/>
    <w:link w:val="Signature"/>
    <w:uiPriority w:val="19"/>
    <w:semiHidden/>
    <w:rPr>
      <w:sz w:val="20"/>
    </w:rPr>
  </w:style>
  <w:style w:type="paragraph" w:styleId="Tabledesrfrencesjuridiques">
    <w:name w:val="table of authorities"/>
    <w:basedOn w:val="Normal"/>
    <w:next w:val="Normal"/>
    <w:uiPriority w:val="19"/>
    <w:semiHidden/>
    <w:unhideWhenUsed/>
    <w:pPr>
      <w:ind w:left="200" w:hanging="200"/>
    </w:pPr>
  </w:style>
  <w:style w:type="paragraph" w:styleId="Tabledesillustrations">
    <w:name w:val="table of figures"/>
    <w:basedOn w:val="Normal"/>
    <w:next w:val="Normal"/>
    <w:uiPriority w:val="19"/>
    <w:semiHidden/>
    <w:unhideWhenUsed/>
  </w:style>
  <w:style w:type="paragraph" w:styleId="TitreTR">
    <w:name w:val="toa heading"/>
    <w:basedOn w:val="Normal"/>
    <w:next w:val="Normal"/>
    <w:uiPriority w:val="14"/>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14"/>
    <w:semiHidden/>
    <w:unhideWhenUsed/>
    <w:pPr>
      <w:spacing w:after="100"/>
    </w:pPr>
  </w:style>
  <w:style w:type="paragraph" w:styleId="TM2">
    <w:name w:val="toc 2"/>
    <w:basedOn w:val="Normal"/>
    <w:next w:val="Normal"/>
    <w:autoRedefine/>
    <w:uiPriority w:val="14"/>
    <w:semiHidden/>
    <w:unhideWhenUsed/>
    <w:pPr>
      <w:spacing w:after="100"/>
      <w:ind w:left="200"/>
    </w:pPr>
  </w:style>
  <w:style w:type="paragraph" w:styleId="TM3">
    <w:name w:val="toc 3"/>
    <w:basedOn w:val="Normal"/>
    <w:next w:val="Normal"/>
    <w:autoRedefine/>
    <w:uiPriority w:val="14"/>
    <w:semiHidden/>
    <w:unhideWhenUsed/>
    <w:pPr>
      <w:spacing w:after="100"/>
      <w:ind w:left="400"/>
    </w:pPr>
  </w:style>
  <w:style w:type="paragraph" w:styleId="TM4">
    <w:name w:val="toc 4"/>
    <w:basedOn w:val="Normal"/>
    <w:next w:val="Normal"/>
    <w:autoRedefine/>
    <w:uiPriority w:val="14"/>
    <w:semiHidden/>
    <w:unhideWhenUsed/>
    <w:pPr>
      <w:spacing w:after="100"/>
      <w:ind w:left="600"/>
    </w:pPr>
  </w:style>
  <w:style w:type="paragraph" w:styleId="TM5">
    <w:name w:val="toc 5"/>
    <w:basedOn w:val="Normal"/>
    <w:next w:val="Normal"/>
    <w:autoRedefine/>
    <w:uiPriority w:val="14"/>
    <w:semiHidden/>
    <w:unhideWhenUsed/>
    <w:pPr>
      <w:spacing w:after="100"/>
      <w:ind w:left="800"/>
    </w:pPr>
  </w:style>
  <w:style w:type="paragraph" w:styleId="TM6">
    <w:name w:val="toc 6"/>
    <w:basedOn w:val="Normal"/>
    <w:next w:val="Normal"/>
    <w:autoRedefine/>
    <w:uiPriority w:val="14"/>
    <w:semiHidden/>
    <w:unhideWhenUsed/>
    <w:pPr>
      <w:spacing w:after="100"/>
      <w:ind w:left="1000"/>
    </w:pPr>
  </w:style>
  <w:style w:type="paragraph" w:styleId="TM7">
    <w:name w:val="toc 7"/>
    <w:basedOn w:val="Normal"/>
    <w:next w:val="Normal"/>
    <w:autoRedefine/>
    <w:uiPriority w:val="14"/>
    <w:semiHidden/>
    <w:unhideWhenUsed/>
    <w:pPr>
      <w:spacing w:after="100"/>
      <w:ind w:left="1200"/>
    </w:pPr>
  </w:style>
  <w:style w:type="paragraph" w:styleId="TM8">
    <w:name w:val="toc 8"/>
    <w:basedOn w:val="Normal"/>
    <w:next w:val="Normal"/>
    <w:autoRedefine/>
    <w:uiPriority w:val="14"/>
    <w:semiHidden/>
    <w:unhideWhenUsed/>
    <w:pPr>
      <w:spacing w:after="100"/>
      <w:ind w:left="1400"/>
    </w:pPr>
  </w:style>
  <w:style w:type="paragraph" w:styleId="TM9">
    <w:name w:val="toc 9"/>
    <w:basedOn w:val="Normal"/>
    <w:next w:val="Normal"/>
    <w:autoRedefine/>
    <w:uiPriority w:val="14"/>
    <w:semiHidden/>
    <w:unhideWhenUsed/>
    <w:pPr>
      <w:spacing w:after="100"/>
      <w:ind w:left="1600"/>
    </w:pPr>
  </w:style>
  <w:style w:type="paragraph" w:styleId="En-ttedetabledesmatires">
    <w:name w:val="TOC Heading"/>
    <w:basedOn w:val="Titre1"/>
    <w:next w:val="Normal"/>
    <w:uiPriority w:val="14"/>
    <w:semiHidden/>
    <w:unhideWhenUsed/>
    <w:qFormat/>
    <w:pPr>
      <w:outlineLvl w:val="9"/>
    </w:pPr>
  </w:style>
  <w:style w:type="character" w:customStyle="1" w:styleId="PieddepageCar">
    <w:name w:val="Pied de page Car"/>
    <w:basedOn w:val="Policepardfaut"/>
    <w:link w:val="Pieddepage"/>
    <w:uiPriority w:val="99"/>
  </w:style>
  <w:style w:type="table" w:styleId="Tableausimple4">
    <w:name w:val="Plain Table 4"/>
    <w:basedOn w:val="Tableau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semiHidden/>
    <w:rPr>
      <w:color w:val="808080"/>
    </w:rPr>
  </w:style>
  <w:style w:type="paragraph" w:styleId="Paragraphedeliste">
    <w:name w:val="List Paragraph"/>
    <w:basedOn w:val="Normal"/>
    <w:uiPriority w:val="34"/>
    <w:unhideWhenUsed/>
    <w:qFormat/>
    <w:rsid w:val="005A7FAB"/>
    <w:pPr>
      <w:ind w:left="720"/>
      <w:contextualSpacing/>
    </w:pPr>
  </w:style>
  <w:style w:type="character" w:styleId="lev">
    <w:name w:val="Strong"/>
    <w:basedOn w:val="Policepardfaut"/>
    <w:uiPriority w:val="22"/>
    <w:qFormat/>
    <w:rsid w:val="00EF4921"/>
    <w:rPr>
      <w:b/>
      <w:bCs/>
    </w:rPr>
  </w:style>
  <w:style w:type="character" w:styleId="Lienhypertexte">
    <w:name w:val="Hyperlink"/>
    <w:basedOn w:val="Policepardfaut"/>
    <w:uiPriority w:val="99"/>
    <w:unhideWhenUsed/>
    <w:rsid w:val="00EF4921"/>
    <w:rPr>
      <w:color w:val="0000FF"/>
      <w:u w:val="single"/>
    </w:rPr>
  </w:style>
  <w:style w:type="character" w:styleId="Mentionnonrsolue">
    <w:name w:val="Unresolved Mention"/>
    <w:basedOn w:val="Policepardfaut"/>
    <w:uiPriority w:val="99"/>
    <w:semiHidden/>
    <w:unhideWhenUsed/>
    <w:rsid w:val="00BE3769"/>
    <w:rPr>
      <w:color w:val="605E5C"/>
      <w:shd w:val="clear" w:color="auto" w:fill="E1DFDD"/>
    </w:rPr>
  </w:style>
  <w:style w:type="paragraph" w:customStyle="1" w:styleId="fr-mb-2w">
    <w:name w:val="fr-mb-2w"/>
    <w:basedOn w:val="Normal"/>
    <w:rsid w:val="00DA75B5"/>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88895">
      <w:bodyDiv w:val="1"/>
      <w:marLeft w:val="0"/>
      <w:marRight w:val="0"/>
      <w:marTop w:val="0"/>
      <w:marBottom w:val="0"/>
      <w:divBdr>
        <w:top w:val="none" w:sz="0" w:space="0" w:color="auto"/>
        <w:left w:val="none" w:sz="0" w:space="0" w:color="auto"/>
        <w:bottom w:val="none" w:sz="0" w:space="0" w:color="auto"/>
        <w:right w:val="none" w:sz="0" w:space="0" w:color="auto"/>
      </w:divBdr>
      <w:divsChild>
        <w:div w:id="852494980">
          <w:marLeft w:val="-225"/>
          <w:marRight w:val="-225"/>
          <w:marTop w:val="0"/>
          <w:marBottom w:val="0"/>
          <w:divBdr>
            <w:top w:val="none" w:sz="0" w:space="0" w:color="auto"/>
            <w:left w:val="none" w:sz="0" w:space="0" w:color="auto"/>
            <w:bottom w:val="none" w:sz="0" w:space="0" w:color="auto"/>
            <w:right w:val="none" w:sz="0" w:space="0" w:color="auto"/>
          </w:divBdr>
          <w:divsChild>
            <w:div w:id="1299073502">
              <w:marLeft w:val="0"/>
              <w:marRight w:val="0"/>
              <w:marTop w:val="0"/>
              <w:marBottom w:val="0"/>
              <w:divBdr>
                <w:top w:val="none" w:sz="0" w:space="0" w:color="auto"/>
                <w:left w:val="none" w:sz="0" w:space="0" w:color="auto"/>
                <w:bottom w:val="none" w:sz="0" w:space="0" w:color="auto"/>
                <w:right w:val="none" w:sz="0" w:space="0" w:color="auto"/>
              </w:divBdr>
            </w:div>
            <w:div w:id="902910252">
              <w:marLeft w:val="0"/>
              <w:marRight w:val="0"/>
              <w:marTop w:val="0"/>
              <w:marBottom w:val="0"/>
              <w:divBdr>
                <w:top w:val="none" w:sz="0" w:space="0" w:color="auto"/>
                <w:left w:val="none" w:sz="0" w:space="0" w:color="auto"/>
                <w:bottom w:val="none" w:sz="0" w:space="0" w:color="auto"/>
                <w:right w:val="none" w:sz="0" w:space="0" w:color="auto"/>
              </w:divBdr>
              <w:divsChild>
                <w:div w:id="1028334412">
                  <w:marLeft w:val="0"/>
                  <w:marRight w:val="0"/>
                  <w:marTop w:val="0"/>
                  <w:marBottom w:val="0"/>
                  <w:divBdr>
                    <w:top w:val="none" w:sz="0" w:space="0" w:color="auto"/>
                    <w:left w:val="none" w:sz="0" w:space="0" w:color="auto"/>
                    <w:bottom w:val="none" w:sz="0" w:space="0" w:color="auto"/>
                    <w:right w:val="none" w:sz="0" w:space="0" w:color="auto"/>
                  </w:divBdr>
                  <w:divsChild>
                    <w:div w:id="17074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10741">
      <w:bodyDiv w:val="1"/>
      <w:marLeft w:val="0"/>
      <w:marRight w:val="0"/>
      <w:marTop w:val="0"/>
      <w:marBottom w:val="0"/>
      <w:divBdr>
        <w:top w:val="none" w:sz="0" w:space="0" w:color="auto"/>
        <w:left w:val="none" w:sz="0" w:space="0" w:color="auto"/>
        <w:bottom w:val="none" w:sz="0" w:space="0" w:color="auto"/>
        <w:right w:val="none" w:sz="0" w:space="0" w:color="auto"/>
      </w:divBdr>
    </w:div>
    <w:div w:id="254099020">
      <w:bodyDiv w:val="1"/>
      <w:marLeft w:val="0"/>
      <w:marRight w:val="0"/>
      <w:marTop w:val="0"/>
      <w:marBottom w:val="0"/>
      <w:divBdr>
        <w:top w:val="none" w:sz="0" w:space="0" w:color="auto"/>
        <w:left w:val="none" w:sz="0" w:space="0" w:color="auto"/>
        <w:bottom w:val="none" w:sz="0" w:space="0" w:color="auto"/>
        <w:right w:val="none" w:sz="0" w:space="0" w:color="auto"/>
      </w:divBdr>
    </w:div>
    <w:div w:id="496771440">
      <w:bodyDiv w:val="1"/>
      <w:marLeft w:val="0"/>
      <w:marRight w:val="0"/>
      <w:marTop w:val="0"/>
      <w:marBottom w:val="0"/>
      <w:divBdr>
        <w:top w:val="none" w:sz="0" w:space="0" w:color="auto"/>
        <w:left w:val="none" w:sz="0" w:space="0" w:color="auto"/>
        <w:bottom w:val="none" w:sz="0" w:space="0" w:color="auto"/>
        <w:right w:val="none" w:sz="0" w:space="0" w:color="auto"/>
      </w:divBdr>
    </w:div>
    <w:div w:id="532152686">
      <w:bodyDiv w:val="1"/>
      <w:marLeft w:val="0"/>
      <w:marRight w:val="0"/>
      <w:marTop w:val="0"/>
      <w:marBottom w:val="0"/>
      <w:divBdr>
        <w:top w:val="none" w:sz="0" w:space="0" w:color="auto"/>
        <w:left w:val="none" w:sz="0" w:space="0" w:color="auto"/>
        <w:bottom w:val="none" w:sz="0" w:space="0" w:color="auto"/>
        <w:right w:val="none" w:sz="0" w:space="0" w:color="auto"/>
      </w:divBdr>
    </w:div>
    <w:div w:id="671759201">
      <w:bodyDiv w:val="1"/>
      <w:marLeft w:val="0"/>
      <w:marRight w:val="0"/>
      <w:marTop w:val="0"/>
      <w:marBottom w:val="0"/>
      <w:divBdr>
        <w:top w:val="none" w:sz="0" w:space="0" w:color="auto"/>
        <w:left w:val="none" w:sz="0" w:space="0" w:color="auto"/>
        <w:bottom w:val="none" w:sz="0" w:space="0" w:color="auto"/>
        <w:right w:val="none" w:sz="0" w:space="0" w:color="auto"/>
      </w:divBdr>
    </w:div>
    <w:div w:id="1214728334">
      <w:bodyDiv w:val="1"/>
      <w:marLeft w:val="0"/>
      <w:marRight w:val="0"/>
      <w:marTop w:val="0"/>
      <w:marBottom w:val="0"/>
      <w:divBdr>
        <w:top w:val="none" w:sz="0" w:space="0" w:color="auto"/>
        <w:left w:val="none" w:sz="0" w:space="0" w:color="auto"/>
        <w:bottom w:val="none" w:sz="0" w:space="0" w:color="auto"/>
        <w:right w:val="none" w:sz="0" w:space="0" w:color="auto"/>
      </w:divBdr>
    </w:div>
    <w:div w:id="1822118480">
      <w:bodyDiv w:val="1"/>
      <w:marLeft w:val="0"/>
      <w:marRight w:val="0"/>
      <w:marTop w:val="0"/>
      <w:marBottom w:val="0"/>
      <w:divBdr>
        <w:top w:val="none" w:sz="0" w:space="0" w:color="auto"/>
        <w:left w:val="none" w:sz="0" w:space="0" w:color="auto"/>
        <w:bottom w:val="none" w:sz="0" w:space="0" w:color="auto"/>
        <w:right w:val="none" w:sz="0" w:space="0" w:color="auto"/>
      </w:divBdr>
      <w:divsChild>
        <w:div w:id="529344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ferent-handicap-mutualise.nouvelle-aquitaine@ch-libourne.f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rfh-handicap.fr/ressources-pour-laccessibilite/les-acteurs-du-handicap/les-prestataires-dappuis-specifiques-pa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gefiph.fr/aides-handicap/inclupro-formation"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fiphfp.fr/employeurs/nos-services/les-aides-intermediees-du-fiphfp"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6342\AppData\Local\Microsoft\Office\16.0\DTS\fr-FR%7bAA8C729A-9657-4F83-B2AA-A1965360D11C%7d\%7b79C5DD3D-7F12-4B1E-9FDD-F865753A023D%7dtf16382941_win32.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rier" insertBeforeMso="TabHome">
        <group id="Calendar" label="Calendrier">
          <button id="NewDates" visible="true" size="large" label="Sélectionner de nouvelles dates" keytip="D" screentip="Sélectionnez un mois et une année pour ce calendrier." onAction="CustomizeCalendar" imageMso="CalendarMonthDetailsSplitButton"/>
        </group>
        <group id="Themes" label="Thè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38A1C-E39A-428D-998B-87EC4D172EC0}">
  <ds:schemaRefs>
    <ds:schemaRef ds:uri="http://schemas.microsoft.com/sharepoint/v3/contenttype/forms"/>
  </ds:schemaRefs>
</ds:datastoreItem>
</file>

<file path=customXml/itemProps2.xml><?xml version="1.0" encoding="utf-8"?>
<ds:datastoreItem xmlns:ds="http://schemas.openxmlformats.org/officeDocument/2006/customXml" ds:itemID="{A664AB4C-DE95-4D99-AE3C-ED6E8B5E88D1}">
  <ds:schemaRef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09DEFB01-F854-437C-B4FC-393DE621B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{79C5DD3D-7F12-4B1E-9FDD-F865753A023D}tf16382941_win32.dotm</Template>
  <TotalTime>0</TotalTime>
  <Pages>2</Pages>
  <Words>734</Words>
  <Characters>4041</Characters>
  <Application>Microsoft Office Word</Application>
  <DocSecurity>4</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2023-11-08T07:56:00Z</dcterms:created>
  <dcterms:modified xsi:type="dcterms:W3CDTF">2023-11-08T07:56:00Z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