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00B0F0"/>
        <w:tblLook w:val="04A0" w:firstRow="1" w:lastRow="0" w:firstColumn="1" w:lastColumn="0" w:noHBand="0" w:noVBand="1"/>
        <w:tblCaption w:val="Tableau de disposition"/>
      </w:tblPr>
      <w:tblGrid>
        <w:gridCol w:w="10466"/>
      </w:tblGrid>
      <w:tr w:rsidR="00EA415B" w:rsidRPr="00107372" w14:paraId="0257EF01" w14:textId="77777777" w:rsidTr="002C2259">
        <w:tc>
          <w:tcPr>
            <w:tcW w:w="10466" w:type="dxa"/>
            <w:shd w:val="clear" w:color="auto" w:fill="00B0F0"/>
          </w:tcPr>
          <w:p w14:paraId="23C1E4A4" w14:textId="77777777" w:rsidR="00EA415B" w:rsidRDefault="00F57003">
            <w:pPr>
              <w:pStyle w:val="Mois"/>
              <w:rPr>
                <w:sz w:val="36"/>
                <w:szCs w:val="36"/>
              </w:rPr>
            </w:pPr>
            <w:r w:rsidRPr="00F57003">
              <w:rPr>
                <w:sz w:val="36"/>
                <w:szCs w:val="36"/>
              </w:rPr>
              <w:t>Fiche pratique Handicap</w:t>
            </w:r>
          </w:p>
          <w:p w14:paraId="79A67809" w14:textId="28A6D83A" w:rsidR="00F57003" w:rsidRPr="00F57003" w:rsidRDefault="00F57003">
            <w:pPr>
              <w:pStyle w:val="Mois"/>
              <w:rPr>
                <w:sz w:val="36"/>
                <w:szCs w:val="36"/>
              </w:rPr>
            </w:pPr>
          </w:p>
        </w:tc>
      </w:tr>
      <w:tr w:rsidR="00EA415B" w:rsidRPr="00107372" w14:paraId="6960933A" w14:textId="77777777" w:rsidTr="002C2259">
        <w:tc>
          <w:tcPr>
            <w:tcW w:w="10466" w:type="dxa"/>
            <w:tcBorders>
              <w:bottom w:val="single" w:sz="12" w:space="0" w:color="FFFFFF" w:themeColor="background1"/>
            </w:tcBorders>
            <w:shd w:val="clear" w:color="auto" w:fill="00B0F0"/>
          </w:tcPr>
          <w:p w14:paraId="0278A50D" w14:textId="4267D9AA" w:rsidR="00EA415B" w:rsidRPr="00F57003" w:rsidRDefault="00F57003">
            <w:pPr>
              <w:pStyle w:val="An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Mise à jour </w:t>
            </w:r>
            <w:r w:rsidR="00D243AB">
              <w:rPr>
                <w:sz w:val="22"/>
                <w:szCs w:val="22"/>
              </w:rPr>
              <w:t>janvier 2025</w:t>
            </w:r>
          </w:p>
        </w:tc>
      </w:tr>
    </w:tbl>
    <w:p w14:paraId="108630A4" w14:textId="519CD7BB" w:rsidR="002077B2" w:rsidRDefault="009C36E8" w:rsidP="00DA75B5">
      <w:pPr>
        <w:pStyle w:val="Citation"/>
        <w:jc w:val="left"/>
        <w:rPr>
          <w:rFonts w:ascii="Arial" w:hAnsi="Arial" w:cs="Arial"/>
          <w:b/>
          <w:bCs/>
          <w:color w:val="6D8C00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6D8C00" w:themeColor="accent1" w:themeShade="BF"/>
          <w:sz w:val="32"/>
          <w:szCs w:val="32"/>
        </w:rPr>
        <w:t xml:space="preserve">Aide à l’achat de </w:t>
      </w:r>
      <w:r w:rsidR="00EB04DD">
        <w:rPr>
          <w:rFonts w:ascii="Arial" w:hAnsi="Arial" w:cs="Arial"/>
          <w:b/>
          <w:bCs/>
          <w:color w:val="6D8C00" w:themeColor="accent1" w:themeShade="BF"/>
          <w:sz w:val="32"/>
          <w:szCs w:val="32"/>
        </w:rPr>
        <w:t xml:space="preserve">chèques emploi service universels </w:t>
      </w:r>
      <w:r>
        <w:rPr>
          <w:rFonts w:ascii="Arial" w:hAnsi="Arial" w:cs="Arial"/>
          <w:b/>
          <w:bCs/>
          <w:color w:val="6D8C00" w:themeColor="accent1" w:themeShade="BF"/>
          <w:sz w:val="32"/>
          <w:szCs w:val="32"/>
        </w:rPr>
        <w:t xml:space="preserve">et/ou </w:t>
      </w:r>
      <w:r w:rsidR="00EB04DD">
        <w:rPr>
          <w:rFonts w:ascii="Arial" w:hAnsi="Arial" w:cs="Arial"/>
          <w:b/>
          <w:bCs/>
          <w:color w:val="6D8C00" w:themeColor="accent1" w:themeShade="BF"/>
          <w:sz w:val="32"/>
          <w:szCs w:val="32"/>
        </w:rPr>
        <w:t xml:space="preserve"> vacances</w:t>
      </w:r>
    </w:p>
    <w:p w14:paraId="5B87BEE7" w14:textId="49E69935" w:rsidR="002077B2" w:rsidRDefault="002077B2" w:rsidP="00DA75B5">
      <w:pPr>
        <w:pStyle w:val="Citation"/>
        <w:jc w:val="left"/>
        <w:rPr>
          <w:rFonts w:ascii="Arial" w:hAnsi="Arial" w:cs="Arial"/>
          <w:b/>
          <w:bCs/>
          <w:color w:val="6D8C00" w:themeColor="accent1" w:themeShade="BF"/>
          <w:sz w:val="32"/>
          <w:szCs w:val="32"/>
        </w:rPr>
      </w:pPr>
    </w:p>
    <w:p w14:paraId="2E906FFB" w14:textId="0A5F4BA7" w:rsidR="007170C2" w:rsidRDefault="007170C2" w:rsidP="00DA75B5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  <w:bookmarkStart w:id="0" w:name="_Hlk170467076"/>
      <w:r w:rsidRPr="007170C2"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  <w:t>En résumé</w:t>
      </w:r>
    </w:p>
    <w:bookmarkEnd w:id="0"/>
    <w:p w14:paraId="234D38A3" w14:textId="2175D716" w:rsidR="00810A25" w:rsidRPr="00296636" w:rsidRDefault="002712FF" w:rsidP="00810A25">
      <w:pPr>
        <w:pStyle w:val="Paragraphedeliste"/>
        <w:numPr>
          <w:ilvl w:val="0"/>
          <w:numId w:val="23"/>
        </w:numPr>
        <w:spacing w:before="0" w:after="0"/>
        <w:rPr>
          <w:rFonts w:ascii="Calibri" w:eastAsia="Times New Roman" w:hAnsi="Calibri" w:cs="Calibri"/>
          <w:sz w:val="22"/>
          <w:szCs w:val="22"/>
          <w:lang w:eastAsia="fr-FR"/>
        </w:rPr>
      </w:pPr>
      <w:r w:rsidRPr="007A52BD">
        <w:rPr>
          <w:rFonts w:ascii="Calibri" w:hAnsi="Calibri" w:cs="Calibri"/>
          <w:sz w:val="24"/>
          <w:szCs w:val="24"/>
        </w:rPr>
        <w:t xml:space="preserve">Le FIPHFP participe au financement des Chèques Emploi Service Universels et Chèques vacances mis en place par l’employeur à destination des agents en situation de handicap. Le financement correspond au supplément versé pour compenser la situation de handicap de l’agent dans la </w:t>
      </w:r>
      <w:r w:rsidRPr="001D537C">
        <w:rPr>
          <w:rFonts w:ascii="Calibri" w:hAnsi="Calibri" w:cs="Calibri"/>
          <w:b/>
          <w:bCs/>
          <w:sz w:val="24"/>
          <w:szCs w:val="24"/>
        </w:rPr>
        <w:t>limite d’un plafond annuel de 300€ par agent.</w:t>
      </w:r>
      <w:r w:rsidR="00810A25" w:rsidRPr="00810A25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810A25">
        <w:rPr>
          <w:rFonts w:ascii="Calibri" w:eastAsia="Times New Roman" w:hAnsi="Calibri" w:cs="Calibri"/>
          <w:sz w:val="22"/>
          <w:szCs w:val="22"/>
          <w:lang w:eastAsia="fr-FR"/>
        </w:rPr>
        <w:t xml:space="preserve">Aide mobilisable </w:t>
      </w:r>
      <w:r w:rsidR="00810A25" w:rsidRPr="00762BB6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chaque année</w:t>
      </w:r>
      <w:r w:rsidR="00762BB6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.</w:t>
      </w:r>
    </w:p>
    <w:p w14:paraId="5FA36D06" w14:textId="640E39B5" w:rsidR="007A52BD" w:rsidRPr="00004CC1" w:rsidRDefault="00296636" w:rsidP="00DA75B5">
      <w:pPr>
        <w:pStyle w:val="Citation"/>
        <w:jc w:val="left"/>
        <w:rPr>
          <w:rFonts w:ascii="Calibri" w:hAnsi="Calibri" w:cs="Calibri"/>
          <w:b/>
          <w:bCs/>
          <w:sz w:val="24"/>
          <w:szCs w:val="24"/>
        </w:rPr>
      </w:pPr>
      <w:r w:rsidRPr="00004CC1">
        <w:rPr>
          <w:rFonts w:ascii="Calibri" w:hAnsi="Calibri" w:cs="Calibri"/>
          <w:b/>
          <w:bCs/>
          <w:sz w:val="24"/>
          <w:szCs w:val="24"/>
        </w:rPr>
        <w:t>Pourquoi m</w:t>
      </w:r>
      <w:r w:rsidR="002712FF" w:rsidRPr="00004CC1">
        <w:rPr>
          <w:rFonts w:ascii="Calibri" w:hAnsi="Calibri" w:cs="Calibri"/>
          <w:b/>
          <w:bCs/>
          <w:sz w:val="24"/>
          <w:szCs w:val="24"/>
        </w:rPr>
        <w:t>ettre en place cette possibilité</w:t>
      </w:r>
      <w:r w:rsidR="00A30643" w:rsidRPr="00004CC1">
        <w:rPr>
          <w:rFonts w:ascii="Calibri" w:hAnsi="Calibri" w:cs="Calibri"/>
          <w:b/>
          <w:bCs/>
          <w:sz w:val="24"/>
          <w:szCs w:val="24"/>
        </w:rPr>
        <w:t> ?</w:t>
      </w:r>
    </w:p>
    <w:p w14:paraId="3B187798" w14:textId="14E6086A" w:rsidR="002712FF" w:rsidRPr="00B257DE" w:rsidRDefault="002712FF" w:rsidP="007A52BD">
      <w:pPr>
        <w:pStyle w:val="Citation"/>
        <w:numPr>
          <w:ilvl w:val="0"/>
          <w:numId w:val="20"/>
        </w:numPr>
        <w:jc w:val="left"/>
        <w:rPr>
          <w:rFonts w:ascii="Calibri" w:hAnsi="Calibri" w:cs="Calibri"/>
          <w:color w:val="6D8C00" w:themeColor="accent1" w:themeShade="BF"/>
          <w:sz w:val="24"/>
          <w:szCs w:val="24"/>
        </w:rPr>
      </w:pPr>
      <w:r w:rsidRPr="00B257DE">
        <w:rPr>
          <w:rFonts w:ascii="Calibri" w:hAnsi="Calibri" w:cs="Calibri"/>
          <w:sz w:val="24"/>
          <w:szCs w:val="24"/>
        </w:rPr>
        <w:t>occasion de rentrer en contact avec les agents Bénéficiaires de l’</w:t>
      </w:r>
      <w:r w:rsidR="00570C18" w:rsidRPr="00B257DE">
        <w:rPr>
          <w:rFonts w:ascii="Calibri" w:hAnsi="Calibri" w:cs="Calibri"/>
          <w:sz w:val="24"/>
          <w:szCs w:val="24"/>
        </w:rPr>
        <w:t>O</w:t>
      </w:r>
      <w:r w:rsidRPr="00B257DE">
        <w:rPr>
          <w:rFonts w:ascii="Calibri" w:hAnsi="Calibri" w:cs="Calibri"/>
          <w:sz w:val="24"/>
          <w:szCs w:val="24"/>
        </w:rPr>
        <w:t>bligation d’</w:t>
      </w:r>
      <w:r w:rsidR="00570C18" w:rsidRPr="00B257DE">
        <w:rPr>
          <w:rFonts w:ascii="Calibri" w:hAnsi="Calibri" w:cs="Calibri"/>
          <w:sz w:val="24"/>
          <w:szCs w:val="24"/>
        </w:rPr>
        <w:t>E</w:t>
      </w:r>
      <w:r w:rsidRPr="00B257DE">
        <w:rPr>
          <w:rFonts w:ascii="Calibri" w:hAnsi="Calibri" w:cs="Calibri"/>
          <w:sz w:val="24"/>
          <w:szCs w:val="24"/>
        </w:rPr>
        <w:t xml:space="preserve">mploi </w:t>
      </w:r>
      <w:r w:rsidR="00570C18" w:rsidRPr="00B257DE">
        <w:rPr>
          <w:rFonts w:ascii="Calibri" w:hAnsi="Calibri" w:cs="Calibri"/>
          <w:sz w:val="24"/>
          <w:szCs w:val="24"/>
        </w:rPr>
        <w:t xml:space="preserve">(BOE) </w:t>
      </w:r>
      <w:r w:rsidRPr="00B257DE">
        <w:rPr>
          <w:rFonts w:ascii="Calibri" w:hAnsi="Calibri" w:cs="Calibri"/>
          <w:sz w:val="24"/>
          <w:szCs w:val="24"/>
        </w:rPr>
        <w:t>et de les informer sur les appuis mobilisables</w:t>
      </w:r>
    </w:p>
    <w:p w14:paraId="057F57CB" w14:textId="6BBBAFF1" w:rsidR="007A52BD" w:rsidRPr="00B257DE" w:rsidRDefault="007A52BD" w:rsidP="007A52BD">
      <w:pPr>
        <w:pStyle w:val="Citation"/>
        <w:numPr>
          <w:ilvl w:val="0"/>
          <w:numId w:val="20"/>
        </w:numPr>
        <w:jc w:val="left"/>
        <w:rPr>
          <w:rFonts w:ascii="Calibri" w:hAnsi="Calibri" w:cs="Calibri"/>
          <w:color w:val="6D8C00" w:themeColor="accent1" w:themeShade="BF"/>
          <w:sz w:val="24"/>
          <w:szCs w:val="24"/>
        </w:rPr>
      </w:pPr>
      <w:r w:rsidRPr="00B257DE">
        <w:rPr>
          <w:rFonts w:ascii="Calibri" w:hAnsi="Calibri" w:cs="Calibri"/>
          <w:sz w:val="24"/>
          <w:szCs w:val="24"/>
        </w:rPr>
        <w:t xml:space="preserve">permet de mieux connaitre la population des agents BOE et sécuriser la </w:t>
      </w:r>
      <w:r w:rsidR="006E1DDE">
        <w:rPr>
          <w:rFonts w:ascii="Calibri" w:hAnsi="Calibri" w:cs="Calibri"/>
          <w:sz w:val="24"/>
          <w:szCs w:val="24"/>
        </w:rPr>
        <w:t>d</w:t>
      </w:r>
      <w:r w:rsidRPr="00B257DE">
        <w:rPr>
          <w:rFonts w:ascii="Calibri" w:hAnsi="Calibri" w:cs="Calibri"/>
          <w:sz w:val="24"/>
          <w:szCs w:val="24"/>
        </w:rPr>
        <w:t>éclaration annuelle (DOETH)</w:t>
      </w:r>
    </w:p>
    <w:p w14:paraId="68516DFC" w14:textId="678724CE" w:rsidR="00602228" w:rsidRPr="00B257DE" w:rsidRDefault="00810A25" w:rsidP="00810A25">
      <w:pPr>
        <w:pStyle w:val="Citation"/>
        <w:ind w:left="284"/>
        <w:jc w:val="left"/>
        <w:rPr>
          <w:rFonts w:ascii="Calibri" w:hAnsi="Calibri" w:cs="Calibri"/>
          <w:i/>
          <w:iCs w:val="0"/>
          <w:sz w:val="24"/>
          <w:szCs w:val="24"/>
        </w:rPr>
      </w:pPr>
      <w:r w:rsidRPr="00B257DE">
        <w:rPr>
          <w:rFonts w:ascii="Calibri" w:hAnsi="Calibri" w:cs="Calibri"/>
          <w:i/>
          <w:iCs w:val="0"/>
          <w:sz w:val="24"/>
          <w:szCs w:val="24"/>
        </w:rPr>
        <w:t>Point</w:t>
      </w:r>
      <w:r w:rsidR="00602228" w:rsidRPr="00B257DE">
        <w:rPr>
          <w:rFonts w:ascii="Calibri" w:hAnsi="Calibri" w:cs="Calibri"/>
          <w:i/>
          <w:iCs w:val="0"/>
          <w:sz w:val="24"/>
          <w:szCs w:val="24"/>
        </w:rPr>
        <w:t>s</w:t>
      </w:r>
      <w:r w:rsidRPr="00B257DE">
        <w:rPr>
          <w:rFonts w:ascii="Calibri" w:hAnsi="Calibri" w:cs="Calibri"/>
          <w:i/>
          <w:iCs w:val="0"/>
          <w:sz w:val="24"/>
          <w:szCs w:val="24"/>
        </w:rPr>
        <w:t xml:space="preserve"> d’attention :</w:t>
      </w:r>
    </w:p>
    <w:p w14:paraId="4A1EBE90" w14:textId="77777777" w:rsidR="0005698F" w:rsidRDefault="00810A25" w:rsidP="0005698F">
      <w:pPr>
        <w:pStyle w:val="Citation"/>
        <w:numPr>
          <w:ilvl w:val="0"/>
          <w:numId w:val="25"/>
        </w:numPr>
        <w:jc w:val="left"/>
        <w:rPr>
          <w:rFonts w:ascii="Calibri" w:hAnsi="Calibri" w:cs="Calibri"/>
          <w:i/>
          <w:iCs w:val="0"/>
          <w:sz w:val="24"/>
          <w:szCs w:val="24"/>
        </w:rPr>
      </w:pPr>
      <w:r w:rsidRPr="00B257DE">
        <w:rPr>
          <w:rFonts w:ascii="Calibri" w:hAnsi="Calibri" w:cs="Calibri"/>
          <w:i/>
          <w:iCs w:val="0"/>
          <w:sz w:val="24"/>
          <w:szCs w:val="24"/>
        </w:rPr>
        <w:t xml:space="preserve">Il est </w:t>
      </w:r>
      <w:r w:rsidR="00602228" w:rsidRPr="00B257DE">
        <w:rPr>
          <w:rFonts w:ascii="Calibri" w:hAnsi="Calibri" w:cs="Calibri"/>
          <w:i/>
          <w:iCs w:val="0"/>
          <w:sz w:val="24"/>
          <w:szCs w:val="24"/>
        </w:rPr>
        <w:t>conseillé</w:t>
      </w:r>
      <w:r w:rsidRPr="00B257DE">
        <w:rPr>
          <w:rFonts w:ascii="Calibri" w:hAnsi="Calibri" w:cs="Calibri"/>
          <w:i/>
          <w:iCs w:val="0"/>
          <w:sz w:val="24"/>
          <w:szCs w:val="24"/>
        </w:rPr>
        <w:t xml:space="preserve"> en premier lieu de </w:t>
      </w:r>
      <w:r w:rsidRPr="00B257DE">
        <w:rPr>
          <w:rFonts w:ascii="Calibri" w:hAnsi="Calibri" w:cs="Calibri"/>
          <w:b/>
          <w:bCs/>
          <w:i/>
          <w:iCs w:val="0"/>
          <w:sz w:val="24"/>
          <w:szCs w:val="24"/>
        </w:rPr>
        <w:t>valider en comité de direction</w:t>
      </w:r>
      <w:r w:rsidRPr="00B257DE">
        <w:rPr>
          <w:rFonts w:ascii="Calibri" w:hAnsi="Calibri" w:cs="Calibri"/>
          <w:i/>
          <w:iCs w:val="0"/>
          <w:sz w:val="24"/>
          <w:szCs w:val="24"/>
        </w:rPr>
        <w:t xml:space="preserve"> la décision de mise en œuvre et le montant attribué par année et par agent. Bien intégrer le fait qu’il sera difficile de revenir en arrière sur cette pratique par la </w:t>
      </w:r>
      <w:r w:rsidR="00602228" w:rsidRPr="00B257DE">
        <w:rPr>
          <w:rFonts w:ascii="Calibri" w:hAnsi="Calibri" w:cs="Calibri"/>
          <w:i/>
          <w:iCs w:val="0"/>
          <w:sz w:val="24"/>
          <w:szCs w:val="24"/>
        </w:rPr>
        <w:t>suite…</w:t>
      </w:r>
      <w:r w:rsidR="007137DB" w:rsidRPr="00B257DE">
        <w:rPr>
          <w:rFonts w:ascii="Calibri" w:hAnsi="Calibri" w:cs="Calibri"/>
          <w:i/>
          <w:iCs w:val="0"/>
          <w:sz w:val="24"/>
          <w:szCs w:val="24"/>
        </w:rPr>
        <w:t>Une astuce : s’appuyer sur un évènement pour argumenter le caractère exceptionnel.</w:t>
      </w:r>
    </w:p>
    <w:p w14:paraId="38A83579" w14:textId="77777777" w:rsidR="0005698F" w:rsidRPr="0005698F" w:rsidRDefault="00602228" w:rsidP="0005698F">
      <w:pPr>
        <w:pStyle w:val="Citation"/>
        <w:numPr>
          <w:ilvl w:val="0"/>
          <w:numId w:val="25"/>
        </w:numPr>
        <w:jc w:val="left"/>
        <w:rPr>
          <w:rFonts w:ascii="Calibri" w:hAnsi="Calibri" w:cs="Calibri"/>
          <w:i/>
          <w:iCs w:val="0"/>
          <w:sz w:val="24"/>
          <w:szCs w:val="24"/>
        </w:rPr>
      </w:pPr>
      <w:r w:rsidRPr="0005698F">
        <w:rPr>
          <w:rFonts w:ascii="Calibri" w:hAnsi="Calibri" w:cs="Calibri"/>
          <w:i/>
          <w:iCs w:val="0"/>
          <w:sz w:val="24"/>
          <w:szCs w:val="24"/>
        </w:rPr>
        <w:t xml:space="preserve">Le montant global de cette aide </w:t>
      </w:r>
      <w:r w:rsidRPr="0005698F">
        <w:rPr>
          <w:rFonts w:ascii="Calibri" w:hAnsi="Calibri" w:cs="Calibri"/>
          <w:b/>
          <w:bCs/>
          <w:i/>
          <w:iCs w:val="0"/>
          <w:sz w:val="24"/>
          <w:szCs w:val="24"/>
        </w:rPr>
        <w:t>s’impute sur votre budget maximal annuel plafonné à 40 000 euros</w:t>
      </w:r>
      <w:r w:rsidR="0005698F" w:rsidRPr="0005698F">
        <w:rPr>
          <w:rFonts w:ascii="Arial" w:hAnsi="Arial" w:cs="Arial"/>
          <w:b/>
          <w:bCs/>
          <w:i/>
          <w:iCs w:val="0"/>
          <w:color w:val="6D8C00" w:themeColor="accent1" w:themeShade="BF"/>
          <w:sz w:val="28"/>
          <w:szCs w:val="28"/>
        </w:rPr>
        <w:t xml:space="preserve"> </w:t>
      </w:r>
    </w:p>
    <w:p w14:paraId="78426150" w14:textId="5E2F0198" w:rsidR="0005698F" w:rsidRPr="0005698F" w:rsidRDefault="0005698F" w:rsidP="0005698F">
      <w:pPr>
        <w:pStyle w:val="Citation"/>
        <w:numPr>
          <w:ilvl w:val="0"/>
          <w:numId w:val="25"/>
        </w:numPr>
        <w:jc w:val="left"/>
        <w:rPr>
          <w:rFonts w:ascii="Calibri" w:hAnsi="Calibri" w:cs="Calibri"/>
          <w:i/>
          <w:iCs w:val="0"/>
          <w:sz w:val="22"/>
          <w:szCs w:val="22"/>
        </w:rPr>
      </w:pPr>
      <w:r>
        <w:rPr>
          <w:rFonts w:ascii="Arial" w:hAnsi="Arial" w:cs="Arial"/>
          <w:b/>
          <w:bCs/>
          <w:i/>
          <w:iCs w:val="0"/>
          <w:sz w:val="22"/>
          <w:szCs w:val="22"/>
        </w:rPr>
        <w:t>L</w:t>
      </w:r>
      <w:r w:rsidRPr="0005698F">
        <w:rPr>
          <w:rFonts w:ascii="Arial" w:hAnsi="Arial" w:cs="Arial"/>
          <w:b/>
          <w:bCs/>
          <w:i/>
          <w:iCs w:val="0"/>
          <w:sz w:val="22"/>
          <w:szCs w:val="22"/>
        </w:rPr>
        <w:t>e respect nécessaire de la confidentialité tout au long du processus</w:t>
      </w:r>
    </w:p>
    <w:p w14:paraId="05BD641C" w14:textId="77777777" w:rsidR="00810A25" w:rsidRPr="007A52BD" w:rsidRDefault="00810A25" w:rsidP="00810A25">
      <w:pPr>
        <w:pStyle w:val="Citation"/>
        <w:ind w:left="750"/>
        <w:jc w:val="left"/>
        <w:rPr>
          <w:rFonts w:ascii="Calibri" w:hAnsi="Calibri" w:cs="Calibri"/>
          <w:color w:val="6D8C00" w:themeColor="accent1" w:themeShade="BF"/>
          <w:sz w:val="24"/>
          <w:szCs w:val="24"/>
        </w:rPr>
      </w:pPr>
    </w:p>
    <w:p w14:paraId="4C9FA45C" w14:textId="750F87BB" w:rsidR="007A52BD" w:rsidRDefault="007A52BD" w:rsidP="007A52BD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  <w:t>Concrètement, comment s’y prendre ?</w:t>
      </w:r>
    </w:p>
    <w:p w14:paraId="797280E0" w14:textId="23D5D491" w:rsidR="00810A25" w:rsidRPr="00B257DE" w:rsidRDefault="00810A25" w:rsidP="00296636">
      <w:pPr>
        <w:pStyle w:val="Citation"/>
        <w:numPr>
          <w:ilvl w:val="0"/>
          <w:numId w:val="23"/>
        </w:numPr>
        <w:jc w:val="left"/>
        <w:rPr>
          <w:rFonts w:ascii="Calibri" w:hAnsi="Calibri" w:cs="Calibri"/>
          <w:sz w:val="24"/>
          <w:szCs w:val="24"/>
        </w:rPr>
      </w:pPr>
      <w:r w:rsidRPr="00B257DE">
        <w:rPr>
          <w:rFonts w:ascii="Calibri" w:hAnsi="Calibri" w:cs="Calibri"/>
          <w:sz w:val="24"/>
          <w:szCs w:val="24"/>
        </w:rPr>
        <w:t>Décision en comité de direction</w:t>
      </w:r>
    </w:p>
    <w:p w14:paraId="2373BA36" w14:textId="25F82ABF" w:rsidR="007A52BD" w:rsidRPr="00B257DE" w:rsidRDefault="007A52BD" w:rsidP="00296636">
      <w:pPr>
        <w:pStyle w:val="Citation"/>
        <w:numPr>
          <w:ilvl w:val="0"/>
          <w:numId w:val="23"/>
        </w:numPr>
        <w:jc w:val="left"/>
        <w:rPr>
          <w:rFonts w:ascii="Calibri" w:hAnsi="Calibri" w:cs="Calibri"/>
          <w:sz w:val="24"/>
          <w:szCs w:val="24"/>
        </w:rPr>
      </w:pPr>
      <w:r w:rsidRPr="00B257DE">
        <w:rPr>
          <w:rFonts w:ascii="Calibri" w:hAnsi="Calibri" w:cs="Calibri"/>
          <w:sz w:val="24"/>
          <w:szCs w:val="24"/>
        </w:rPr>
        <w:t xml:space="preserve">Se rapprocher ensuite du </w:t>
      </w:r>
      <w:r w:rsidRPr="00B257DE">
        <w:rPr>
          <w:rFonts w:ascii="Calibri" w:hAnsi="Calibri" w:cs="Calibri"/>
          <w:b/>
          <w:bCs/>
          <w:sz w:val="24"/>
          <w:szCs w:val="24"/>
        </w:rPr>
        <w:t>CGOS national</w:t>
      </w:r>
      <w:r w:rsidRPr="00B257DE">
        <w:rPr>
          <w:rFonts w:ascii="Calibri" w:hAnsi="Calibri" w:cs="Calibri"/>
          <w:sz w:val="24"/>
          <w:szCs w:val="24"/>
        </w:rPr>
        <w:t xml:space="preserve"> </w:t>
      </w:r>
      <w:r w:rsidR="0047773E">
        <w:rPr>
          <w:rFonts w:ascii="Calibri" w:hAnsi="Calibri" w:cs="Calibri"/>
          <w:sz w:val="24"/>
          <w:szCs w:val="24"/>
        </w:rPr>
        <w:t xml:space="preserve">(Mme Abel) </w:t>
      </w:r>
      <w:r w:rsidRPr="00B257DE">
        <w:rPr>
          <w:rFonts w:ascii="Calibri" w:hAnsi="Calibri" w:cs="Calibri"/>
          <w:sz w:val="24"/>
          <w:szCs w:val="24"/>
        </w:rPr>
        <w:t xml:space="preserve">pour passer </w:t>
      </w:r>
      <w:r w:rsidRPr="00B257DE">
        <w:rPr>
          <w:rFonts w:ascii="Calibri" w:hAnsi="Calibri" w:cs="Calibri"/>
          <w:b/>
          <w:bCs/>
          <w:sz w:val="24"/>
          <w:szCs w:val="24"/>
        </w:rPr>
        <w:t>une convention</w:t>
      </w:r>
      <w:r w:rsidRPr="00B257DE">
        <w:rPr>
          <w:rFonts w:ascii="Calibri" w:hAnsi="Calibri" w:cs="Calibri"/>
          <w:sz w:val="24"/>
          <w:szCs w:val="24"/>
        </w:rPr>
        <w:t> </w:t>
      </w:r>
      <w:r w:rsidR="00C855BE" w:rsidRPr="00B257DE">
        <w:rPr>
          <w:rFonts w:ascii="Calibri" w:hAnsi="Calibri" w:cs="Calibri"/>
          <w:sz w:val="24"/>
          <w:szCs w:val="24"/>
        </w:rPr>
        <w:t>spécifique</w:t>
      </w:r>
    </w:p>
    <w:p w14:paraId="394E3123" w14:textId="77777777" w:rsidR="003652DE" w:rsidRDefault="003652DE" w:rsidP="00296636">
      <w:pPr>
        <w:pStyle w:val="Paragraphedeliste"/>
        <w:numPr>
          <w:ilvl w:val="0"/>
          <w:numId w:val="23"/>
        </w:numPr>
        <w:spacing w:before="0" w:after="0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Définir son public clairement</w:t>
      </w:r>
    </w:p>
    <w:p w14:paraId="6BD347DD" w14:textId="18CADB5D" w:rsidR="00296636" w:rsidRPr="00B257DE" w:rsidRDefault="00296636" w:rsidP="00296636">
      <w:pPr>
        <w:pStyle w:val="Paragraphedeliste"/>
        <w:numPr>
          <w:ilvl w:val="0"/>
          <w:numId w:val="23"/>
        </w:numPr>
        <w:spacing w:before="0" w:after="0"/>
        <w:rPr>
          <w:rFonts w:ascii="Calibri" w:eastAsia="Times New Roman" w:hAnsi="Calibri" w:cs="Calibri"/>
          <w:sz w:val="24"/>
          <w:szCs w:val="24"/>
          <w:lang w:eastAsia="fr-FR"/>
        </w:rPr>
      </w:pPr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>Informer les instances et agents</w:t>
      </w:r>
    </w:p>
    <w:p w14:paraId="28EA8BD6" w14:textId="0B9944D0" w:rsidR="007A52BD" w:rsidRPr="00B257DE" w:rsidRDefault="007A52BD" w:rsidP="00296636">
      <w:pPr>
        <w:pStyle w:val="Paragraphedeliste"/>
        <w:numPr>
          <w:ilvl w:val="0"/>
          <w:numId w:val="23"/>
        </w:numPr>
        <w:spacing w:before="0" w:after="0"/>
        <w:rPr>
          <w:rFonts w:ascii="Calibri" w:eastAsia="Times New Roman" w:hAnsi="Calibri" w:cs="Calibri"/>
          <w:sz w:val="24"/>
          <w:szCs w:val="24"/>
          <w:lang w:eastAsia="fr-FR"/>
        </w:rPr>
      </w:pPr>
      <w:r w:rsidRPr="00B257D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Repérer les agents potentiellement concernés</w:t>
      </w:r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A83F3E">
        <w:rPr>
          <w:rFonts w:ascii="Calibri" w:eastAsia="Times New Roman" w:hAnsi="Calibri" w:cs="Calibri"/>
          <w:sz w:val="24"/>
          <w:szCs w:val="24"/>
          <w:lang w:eastAsia="fr-FR"/>
        </w:rPr>
        <w:t>à</w:t>
      </w:r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 xml:space="preserve"> l’occasion de la DOETH</w:t>
      </w:r>
      <w:r w:rsidR="00602228" w:rsidRPr="00B257DE">
        <w:rPr>
          <w:rFonts w:ascii="Calibri" w:eastAsia="Times New Roman" w:hAnsi="Calibri" w:cs="Calibri"/>
          <w:sz w:val="24"/>
          <w:szCs w:val="24"/>
          <w:lang w:eastAsia="fr-FR"/>
        </w:rPr>
        <w:t> : un tableau détaillé sera nécessaire</w:t>
      </w:r>
    </w:p>
    <w:p w14:paraId="0B79AEFC" w14:textId="4B6601C3" w:rsidR="007A52BD" w:rsidRPr="00B257DE" w:rsidRDefault="007A52BD" w:rsidP="00296636">
      <w:pPr>
        <w:pStyle w:val="Paragraphedeliste"/>
        <w:numPr>
          <w:ilvl w:val="0"/>
          <w:numId w:val="23"/>
        </w:numPr>
        <w:spacing w:before="0" w:after="0"/>
        <w:rPr>
          <w:rFonts w:ascii="Calibri" w:eastAsia="Times New Roman" w:hAnsi="Calibri" w:cs="Calibri"/>
          <w:sz w:val="24"/>
          <w:szCs w:val="24"/>
          <w:lang w:eastAsia="fr-FR"/>
        </w:rPr>
      </w:pPr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 xml:space="preserve">Effectuer une </w:t>
      </w:r>
      <w:r w:rsidRPr="00004CC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commande </w:t>
      </w:r>
      <w:r w:rsidR="00602228" w:rsidRPr="00004CC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spécifique </w:t>
      </w:r>
      <w:r w:rsidRPr="00004CC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auprès du CGOS</w:t>
      </w:r>
      <w:r w:rsidR="00C855BE" w:rsidRPr="00B257DE">
        <w:rPr>
          <w:rFonts w:ascii="Calibri" w:eastAsia="Times New Roman" w:hAnsi="Calibri" w:cs="Calibri"/>
          <w:sz w:val="24"/>
          <w:szCs w:val="24"/>
          <w:lang w:eastAsia="fr-FR"/>
        </w:rPr>
        <w:t xml:space="preserve"> après </w:t>
      </w:r>
      <w:r w:rsidR="00C855BE" w:rsidRPr="00A83F3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signature d</w:t>
      </w:r>
      <w:r w:rsidR="00A83F3E" w:rsidRPr="00A83F3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’une </w:t>
      </w:r>
      <w:r w:rsidR="00C855BE" w:rsidRPr="00A83F3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convention</w:t>
      </w:r>
    </w:p>
    <w:p w14:paraId="0DBBA55D" w14:textId="4B08A32A" w:rsidR="00602228" w:rsidRPr="00B257DE" w:rsidRDefault="001B3D8A" w:rsidP="00602228">
      <w:pPr>
        <w:pStyle w:val="Paragraphedeliste"/>
        <w:numPr>
          <w:ilvl w:val="0"/>
          <w:numId w:val="23"/>
        </w:numPr>
        <w:spacing w:before="0" w:after="0"/>
        <w:rPr>
          <w:rFonts w:ascii="Calibri" w:eastAsia="Times New Roman" w:hAnsi="Calibri" w:cs="Calibri"/>
          <w:sz w:val="24"/>
          <w:szCs w:val="24"/>
          <w:lang w:eastAsia="fr-FR"/>
        </w:rPr>
      </w:pPr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>Déposer la demande d’aide sur</w:t>
      </w:r>
      <w:r w:rsidRPr="00004CC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Pep’s</w:t>
      </w:r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> </w:t>
      </w:r>
      <w:r w:rsidR="00EE3808">
        <w:rPr>
          <w:rFonts w:ascii="Calibri" w:eastAsia="Times New Roman" w:hAnsi="Calibri" w:cs="Calibri"/>
          <w:sz w:val="24"/>
          <w:szCs w:val="24"/>
          <w:lang w:eastAsia="fr-FR"/>
        </w:rPr>
        <w:t>(éventuellement sur devis mais délai de 2 mois)</w:t>
      </w:r>
      <w:hyperlink r:id="rId10" w:history="1">
        <w:r w:rsidRPr="00B257DE">
          <w:rPr>
            <w:rStyle w:val="Lienhypertexte"/>
            <w:rFonts w:ascii="Calibri" w:eastAsia="Times New Roman" w:hAnsi="Calibri" w:cs="Calibri"/>
            <w:sz w:val="24"/>
            <w:szCs w:val="24"/>
            <w:lang w:eastAsia="fr-FR"/>
          </w:rPr>
          <w:t>: liste des pièces</w:t>
        </w:r>
      </w:hyperlink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</w:p>
    <w:p w14:paraId="5F237FE0" w14:textId="77777777" w:rsidR="00EE3808" w:rsidRPr="00BA2D22" w:rsidRDefault="00EE3808" w:rsidP="00EE3808">
      <w:pPr>
        <w:pStyle w:val="Citation"/>
        <w:ind w:left="360"/>
        <w:rPr>
          <w:rFonts w:ascii="Calibri" w:hAnsi="Calibri" w:cs="Calibri"/>
          <w:b/>
          <w:bCs/>
          <w:i/>
          <w:iCs w:val="0"/>
          <w:color w:val="495E00" w:themeColor="accent1" w:themeShade="80"/>
          <w:sz w:val="24"/>
          <w:szCs w:val="24"/>
        </w:rPr>
      </w:pPr>
      <w:r w:rsidRPr="00BA2D22">
        <w:rPr>
          <w:rFonts w:ascii="Calibri" w:hAnsi="Calibri" w:cs="Calibri"/>
          <w:b/>
          <w:bCs/>
          <w:i/>
          <w:iCs w:val="0"/>
          <w:color w:val="495E00" w:themeColor="accent1" w:themeShade="80"/>
          <w:sz w:val="24"/>
          <w:szCs w:val="24"/>
        </w:rPr>
        <w:t>Attention : vous prendrez l’engagement d’une remise en mains propres</w:t>
      </w:r>
    </w:p>
    <w:p w14:paraId="7AA2F264" w14:textId="70421A1D" w:rsidR="00602228" w:rsidRPr="00B257DE" w:rsidRDefault="00602228" w:rsidP="00602228">
      <w:pPr>
        <w:pStyle w:val="Paragraphedeliste"/>
        <w:numPr>
          <w:ilvl w:val="0"/>
          <w:numId w:val="23"/>
        </w:numPr>
        <w:spacing w:before="0" w:after="0"/>
        <w:rPr>
          <w:rFonts w:ascii="Calibri" w:eastAsia="Times New Roman" w:hAnsi="Calibri" w:cs="Calibri"/>
          <w:sz w:val="24"/>
          <w:szCs w:val="24"/>
          <w:lang w:eastAsia="fr-FR"/>
        </w:rPr>
      </w:pPr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 xml:space="preserve">Suggestion : organiser un temps de remise des chèques et d’échange sur les appuis mobilisables (on peut même prévoir </w:t>
      </w:r>
      <w:r w:rsidR="00CC563D">
        <w:rPr>
          <w:rFonts w:ascii="Calibri" w:eastAsia="Times New Roman" w:hAnsi="Calibri" w:cs="Calibri"/>
          <w:sz w:val="24"/>
          <w:szCs w:val="24"/>
          <w:lang w:eastAsia="fr-FR"/>
        </w:rPr>
        <w:t>un</w:t>
      </w:r>
      <w:r w:rsidR="00AB4453">
        <w:rPr>
          <w:rFonts w:ascii="Calibri" w:eastAsia="Times New Roman" w:hAnsi="Calibri" w:cs="Calibri"/>
          <w:sz w:val="24"/>
          <w:szCs w:val="24"/>
          <w:lang w:eastAsia="fr-FR"/>
        </w:rPr>
        <w:t>e</w:t>
      </w:r>
      <w:r w:rsidR="00CC563D">
        <w:rPr>
          <w:rFonts w:ascii="Calibri" w:eastAsia="Times New Roman" w:hAnsi="Calibri" w:cs="Calibri"/>
          <w:sz w:val="24"/>
          <w:szCs w:val="24"/>
          <w:lang w:eastAsia="fr-FR"/>
        </w:rPr>
        <w:t xml:space="preserve"> campagne d’affichage, la distribution d’informations, …</w:t>
      </w:r>
      <w:r w:rsidRPr="00B257DE">
        <w:rPr>
          <w:rFonts w:ascii="Calibri" w:eastAsia="Times New Roman" w:hAnsi="Calibri" w:cs="Calibri"/>
          <w:sz w:val="24"/>
          <w:szCs w:val="24"/>
          <w:lang w:eastAsia="fr-FR"/>
        </w:rPr>
        <w:t>)</w:t>
      </w:r>
    </w:p>
    <w:p w14:paraId="3FA5381A" w14:textId="77777777" w:rsidR="00C855BE" w:rsidRPr="00C855BE" w:rsidRDefault="00C855BE" w:rsidP="00DA75B5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22"/>
          <w:szCs w:val="22"/>
        </w:rPr>
      </w:pPr>
    </w:p>
    <w:p w14:paraId="27110346" w14:textId="77777777" w:rsidR="00C855BE" w:rsidRDefault="00C855BE" w:rsidP="00DA75B5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</w:p>
    <w:p w14:paraId="5C84FE7F" w14:textId="77777777" w:rsidR="00C855BE" w:rsidRDefault="00C855BE" w:rsidP="00DA75B5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</w:p>
    <w:p w14:paraId="25502915" w14:textId="77777777" w:rsidR="0005698F" w:rsidRDefault="0005698F" w:rsidP="00B257DE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</w:p>
    <w:p w14:paraId="0309DF86" w14:textId="4F37A8B6" w:rsidR="00B257DE" w:rsidRDefault="00B257DE" w:rsidP="00B257DE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  <w:t>Votre reste à charge </w:t>
      </w:r>
    </w:p>
    <w:p w14:paraId="2F01898C" w14:textId="77777777" w:rsidR="00705BE2" w:rsidRDefault="00705BE2" w:rsidP="00B257DE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</w:p>
    <w:p w14:paraId="2CD0D8CB" w14:textId="77777777" w:rsidR="00B257DE" w:rsidRPr="00A30643" w:rsidRDefault="00B257DE" w:rsidP="00B257DE">
      <w:pPr>
        <w:pStyle w:val="Citation"/>
        <w:jc w:val="left"/>
        <w:rPr>
          <w:rFonts w:ascii="Calibri" w:hAnsi="Calibri" w:cs="Calibri"/>
          <w:color w:val="495E00" w:themeColor="accent1" w:themeShade="80"/>
          <w:sz w:val="24"/>
          <w:szCs w:val="24"/>
        </w:rPr>
      </w:pPr>
      <w:r w:rsidRPr="00A30643">
        <w:rPr>
          <w:rFonts w:ascii="Calibri" w:hAnsi="Calibri" w:cs="Calibri"/>
          <w:color w:val="495E00" w:themeColor="accent1" w:themeShade="80"/>
          <w:sz w:val="24"/>
          <w:szCs w:val="24"/>
        </w:rPr>
        <w:t>Vous pouvez opter pour faire une demande sur devis pour connaitre le reste à charge avant de procéder à l’achat : comptez un délai de 2 mois pour la réponse.</w:t>
      </w:r>
    </w:p>
    <w:p w14:paraId="6CA7F662" w14:textId="319A963E" w:rsidR="00B257DE" w:rsidRPr="00A30643" w:rsidRDefault="00B257DE" w:rsidP="00B257DE">
      <w:pPr>
        <w:pStyle w:val="Citation"/>
        <w:rPr>
          <w:rFonts w:ascii="Calibri" w:hAnsi="Calibri" w:cs="Calibri"/>
          <w:b/>
          <w:bCs/>
          <w:color w:val="495E00" w:themeColor="accent1" w:themeShade="80"/>
          <w:sz w:val="24"/>
          <w:szCs w:val="24"/>
        </w:rPr>
      </w:pPr>
      <w:r w:rsidRPr="00A30643">
        <w:rPr>
          <w:rFonts w:ascii="Calibri" w:hAnsi="Calibri" w:cs="Calibri"/>
          <w:b/>
          <w:bCs/>
          <w:color w:val="495E00" w:themeColor="accent1" w:themeShade="80"/>
          <w:sz w:val="24"/>
          <w:szCs w:val="24"/>
        </w:rPr>
        <w:t xml:space="preserve">Un exemple de coût pour l’achat de chèques vacances d’une valeur de </w:t>
      </w:r>
      <w:r w:rsidR="000B28E1">
        <w:rPr>
          <w:rFonts w:ascii="Calibri" w:hAnsi="Calibri" w:cs="Calibri"/>
          <w:b/>
          <w:bCs/>
          <w:color w:val="495E00" w:themeColor="accent1" w:themeShade="80"/>
          <w:sz w:val="24"/>
          <w:szCs w:val="24"/>
        </w:rPr>
        <w:t>300</w:t>
      </w:r>
      <w:r w:rsidRPr="00A30643">
        <w:rPr>
          <w:rFonts w:ascii="Calibri" w:hAnsi="Calibri" w:cs="Calibri"/>
          <w:b/>
          <w:bCs/>
          <w:color w:val="495E00" w:themeColor="accent1" w:themeShade="80"/>
          <w:sz w:val="24"/>
          <w:szCs w:val="24"/>
        </w:rPr>
        <w:t xml:space="preserve"> euros pour </w:t>
      </w:r>
      <w:r w:rsidR="000B28E1">
        <w:rPr>
          <w:rFonts w:ascii="Calibri" w:hAnsi="Calibri" w:cs="Calibri"/>
          <w:b/>
          <w:bCs/>
          <w:color w:val="495E00" w:themeColor="accent1" w:themeShade="80"/>
          <w:sz w:val="24"/>
          <w:szCs w:val="24"/>
        </w:rPr>
        <w:t>1</w:t>
      </w:r>
      <w:r w:rsidR="00342D3D">
        <w:rPr>
          <w:rFonts w:ascii="Calibri" w:hAnsi="Calibri" w:cs="Calibri"/>
          <w:b/>
          <w:bCs/>
          <w:color w:val="495E00" w:themeColor="accent1" w:themeShade="80"/>
          <w:sz w:val="24"/>
          <w:szCs w:val="24"/>
        </w:rPr>
        <w:t>0</w:t>
      </w:r>
      <w:r w:rsidRPr="00A30643">
        <w:rPr>
          <w:rFonts w:ascii="Calibri" w:hAnsi="Calibri" w:cs="Calibri"/>
          <w:b/>
          <w:bCs/>
          <w:color w:val="495E00" w:themeColor="accent1" w:themeShade="80"/>
          <w:sz w:val="24"/>
          <w:szCs w:val="24"/>
        </w:rPr>
        <w:t xml:space="preserve"> agents </w:t>
      </w:r>
    </w:p>
    <w:p w14:paraId="46F23460" w14:textId="396A9225" w:rsidR="004C5CFA" w:rsidRPr="00A30643" w:rsidRDefault="000B28E1" w:rsidP="00705BE2">
      <w:pPr>
        <w:pStyle w:val="Paragraphedeliste"/>
        <w:spacing w:before="0" w:after="0"/>
        <w:contextualSpacing w:val="0"/>
        <w:rPr>
          <w:rFonts w:ascii="Calibri" w:eastAsia="Times New Roman" w:hAnsi="Calibri" w:cs="Calibri"/>
          <w:b/>
          <w:bCs/>
          <w:color w:val="6D8C00" w:themeColor="accent1" w:themeShade="BF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342D3D">
        <w:rPr>
          <w:rFonts w:ascii="Calibri" w:eastAsia="Times New Roman" w:hAnsi="Calibri" w:cs="Calibri"/>
          <w:sz w:val="24"/>
          <w:szCs w:val="24"/>
        </w:rPr>
        <w:t>0</w:t>
      </w:r>
      <w:r>
        <w:rPr>
          <w:rFonts w:ascii="Calibri" w:eastAsia="Times New Roman" w:hAnsi="Calibri" w:cs="Calibri"/>
          <w:sz w:val="24"/>
          <w:szCs w:val="24"/>
        </w:rPr>
        <w:t xml:space="preserve"> bénéficiaires pour un total de 300</w:t>
      </w:r>
      <w:r w:rsidR="004C5CFA" w:rsidRPr="00A30643">
        <w:rPr>
          <w:rFonts w:ascii="Calibri" w:eastAsia="Times New Roman" w:hAnsi="Calibri" w:cs="Calibri"/>
          <w:sz w:val="24"/>
          <w:szCs w:val="24"/>
        </w:rPr>
        <w:t xml:space="preserve"> €</w:t>
      </w:r>
      <w:r>
        <w:rPr>
          <w:rFonts w:ascii="Calibri" w:eastAsia="Times New Roman" w:hAnsi="Calibri" w:cs="Calibri"/>
          <w:sz w:val="24"/>
          <w:szCs w:val="24"/>
        </w:rPr>
        <w:t xml:space="preserve"> en chèques vacances</w:t>
      </w:r>
      <w:r w:rsidR="004C5CFA" w:rsidRPr="00A30643">
        <w:rPr>
          <w:rFonts w:ascii="Calibri" w:eastAsia="Times New Roman" w:hAnsi="Calibri" w:cs="Calibri"/>
          <w:sz w:val="24"/>
          <w:szCs w:val="24"/>
        </w:rPr>
        <w:t xml:space="preserve"> = </w:t>
      </w:r>
      <w:r>
        <w:rPr>
          <w:rFonts w:ascii="Calibri" w:eastAsia="Times New Roman" w:hAnsi="Calibri" w:cs="Calibri"/>
          <w:sz w:val="24"/>
          <w:szCs w:val="24"/>
        </w:rPr>
        <w:t>3 000</w:t>
      </w:r>
      <w:r w:rsidR="004C5CFA" w:rsidRPr="00A30643">
        <w:rPr>
          <w:rFonts w:ascii="Calibri" w:eastAsia="Times New Roman" w:hAnsi="Calibri" w:cs="Calibri"/>
          <w:sz w:val="24"/>
          <w:szCs w:val="24"/>
        </w:rPr>
        <w:t xml:space="preserve"> €</w:t>
      </w:r>
      <w:r w:rsidR="00705BE2" w:rsidRPr="00A30643">
        <w:rPr>
          <w:rFonts w:ascii="Calibri" w:eastAsia="Times New Roman" w:hAnsi="Calibri" w:cs="Calibri"/>
          <w:sz w:val="24"/>
          <w:szCs w:val="24"/>
        </w:rPr>
        <w:t xml:space="preserve"> </w:t>
      </w:r>
      <w:r w:rsidR="00705BE2" w:rsidRPr="00A30643">
        <w:rPr>
          <w:rFonts w:ascii="Calibri" w:eastAsia="Times New Roman" w:hAnsi="Calibri" w:cs="Calibri"/>
          <w:b/>
          <w:bCs/>
          <w:color w:val="6D8C00" w:themeColor="accent1" w:themeShade="BF"/>
          <w:sz w:val="24"/>
          <w:szCs w:val="24"/>
        </w:rPr>
        <w:t>=&gt; pris en charge par le Fiphfp</w:t>
      </w:r>
    </w:p>
    <w:p w14:paraId="1A82C699" w14:textId="79CE33C2" w:rsidR="000B28E1" w:rsidRPr="00A30643" w:rsidRDefault="000B28E1" w:rsidP="000B28E1">
      <w:pPr>
        <w:pStyle w:val="Paragraphedeliste"/>
        <w:spacing w:before="0" w:after="0"/>
        <w:contextualSpacing w:val="0"/>
        <w:rPr>
          <w:rFonts w:ascii="Calibri" w:eastAsia="Times New Roman" w:hAnsi="Calibri" w:cs="Calibri"/>
          <w:sz w:val="24"/>
          <w:szCs w:val="24"/>
        </w:rPr>
      </w:pPr>
      <w:r w:rsidRPr="00A30643">
        <w:rPr>
          <w:rFonts w:ascii="Calibri" w:eastAsia="Times New Roman" w:hAnsi="Calibri" w:cs="Calibri"/>
          <w:sz w:val="24"/>
          <w:szCs w:val="24"/>
        </w:rPr>
        <w:t xml:space="preserve">Frais de gestion prestataire : </w:t>
      </w:r>
      <w:r>
        <w:rPr>
          <w:rFonts w:ascii="Calibri" w:eastAsia="Times New Roman" w:hAnsi="Calibri" w:cs="Calibri"/>
          <w:sz w:val="24"/>
          <w:szCs w:val="24"/>
        </w:rPr>
        <w:t>30</w:t>
      </w:r>
      <w:r w:rsidRPr="00A30643">
        <w:rPr>
          <w:rFonts w:ascii="Calibri" w:eastAsia="Times New Roman" w:hAnsi="Calibri" w:cs="Calibri"/>
          <w:sz w:val="24"/>
          <w:szCs w:val="24"/>
        </w:rPr>
        <w:t xml:space="preserve"> € </w:t>
      </w:r>
    </w:p>
    <w:p w14:paraId="55AAF4EB" w14:textId="20AEBC4E" w:rsidR="000B28E1" w:rsidRPr="000B28E1" w:rsidRDefault="000B28E1" w:rsidP="000B28E1">
      <w:pPr>
        <w:pStyle w:val="Paragraphedeliste"/>
        <w:spacing w:before="0" w:after="0"/>
        <w:contextualSpacing w:val="0"/>
        <w:rPr>
          <w:rFonts w:ascii="Calibri" w:eastAsia="Times New Roman" w:hAnsi="Calibri" w:cs="Calibri"/>
          <w:sz w:val="24"/>
          <w:szCs w:val="24"/>
        </w:rPr>
      </w:pPr>
      <w:r w:rsidRPr="00A30643">
        <w:rPr>
          <w:rFonts w:ascii="Calibri" w:eastAsia="Times New Roman" w:hAnsi="Calibri" w:cs="Calibri"/>
          <w:sz w:val="24"/>
          <w:szCs w:val="24"/>
        </w:rPr>
        <w:t xml:space="preserve">Frais </w:t>
      </w:r>
      <w:r>
        <w:rPr>
          <w:rFonts w:ascii="Calibri" w:eastAsia="Times New Roman" w:hAnsi="Calibri" w:cs="Calibri"/>
          <w:sz w:val="24"/>
          <w:szCs w:val="24"/>
        </w:rPr>
        <w:t>d’envoi prestataire</w:t>
      </w:r>
      <w:r w:rsidRPr="00A30643">
        <w:rPr>
          <w:rFonts w:ascii="Calibri" w:eastAsia="Times New Roman" w:hAnsi="Calibri" w:cs="Calibri"/>
          <w:sz w:val="24"/>
          <w:szCs w:val="24"/>
        </w:rPr>
        <w:t xml:space="preserve"> : </w:t>
      </w:r>
      <w:r>
        <w:rPr>
          <w:rFonts w:ascii="Calibri" w:eastAsia="Times New Roman" w:hAnsi="Calibri" w:cs="Calibri"/>
          <w:sz w:val="24"/>
          <w:szCs w:val="24"/>
        </w:rPr>
        <w:t>32.40</w:t>
      </w:r>
      <w:r w:rsidRPr="00A30643">
        <w:rPr>
          <w:rFonts w:ascii="Calibri" w:eastAsia="Times New Roman" w:hAnsi="Calibri" w:cs="Calibri"/>
          <w:sz w:val="24"/>
          <w:szCs w:val="24"/>
        </w:rPr>
        <w:t xml:space="preserve"> € </w:t>
      </w:r>
    </w:p>
    <w:p w14:paraId="54D01074" w14:textId="046ED9EC" w:rsidR="004C5CFA" w:rsidRPr="00A30643" w:rsidRDefault="004C5CFA" w:rsidP="00705BE2">
      <w:pPr>
        <w:pStyle w:val="Paragraphedeliste"/>
        <w:spacing w:before="0" w:after="0"/>
        <w:contextualSpacing w:val="0"/>
        <w:rPr>
          <w:rFonts w:ascii="Calibri" w:eastAsia="Times New Roman" w:hAnsi="Calibri" w:cs="Calibri"/>
          <w:sz w:val="24"/>
          <w:szCs w:val="24"/>
        </w:rPr>
      </w:pPr>
      <w:r w:rsidRPr="00A30643">
        <w:rPr>
          <w:rFonts w:ascii="Calibri" w:eastAsia="Times New Roman" w:hAnsi="Calibri" w:cs="Calibri"/>
          <w:sz w:val="24"/>
          <w:szCs w:val="24"/>
        </w:rPr>
        <w:t xml:space="preserve">Frais de gestion C.G.O.S : </w:t>
      </w:r>
      <w:r w:rsidR="000B28E1">
        <w:rPr>
          <w:rFonts w:ascii="Calibri" w:eastAsia="Times New Roman" w:hAnsi="Calibri" w:cs="Calibri"/>
          <w:sz w:val="24"/>
          <w:szCs w:val="24"/>
        </w:rPr>
        <w:t>27.56</w:t>
      </w:r>
      <w:r w:rsidRPr="00A30643">
        <w:rPr>
          <w:rFonts w:ascii="Calibri" w:eastAsia="Times New Roman" w:hAnsi="Calibri" w:cs="Calibri"/>
          <w:sz w:val="24"/>
          <w:szCs w:val="24"/>
        </w:rPr>
        <w:t xml:space="preserve"> €</w:t>
      </w:r>
    </w:p>
    <w:p w14:paraId="173E9549" w14:textId="2B587A3E" w:rsidR="004C5CFA" w:rsidRPr="00A30643" w:rsidRDefault="004C5CFA" w:rsidP="00705BE2">
      <w:pPr>
        <w:pStyle w:val="Paragraphedeliste"/>
        <w:spacing w:before="0" w:after="0"/>
        <w:contextualSpacing w:val="0"/>
        <w:rPr>
          <w:rFonts w:ascii="Calibri" w:eastAsia="Times New Roman" w:hAnsi="Calibri" w:cs="Calibri"/>
          <w:sz w:val="24"/>
          <w:szCs w:val="24"/>
        </w:rPr>
      </w:pPr>
      <w:r w:rsidRPr="00A30643">
        <w:rPr>
          <w:rFonts w:ascii="Calibri" w:eastAsia="Times New Roman" w:hAnsi="Calibri" w:cs="Calibri"/>
          <w:sz w:val="24"/>
          <w:szCs w:val="24"/>
        </w:rPr>
        <w:t xml:space="preserve">Soit un total de </w:t>
      </w:r>
      <w:r w:rsidR="000B28E1" w:rsidRPr="00342D3D">
        <w:rPr>
          <w:rFonts w:ascii="Calibri" w:eastAsia="Times New Roman" w:hAnsi="Calibri" w:cs="Calibri"/>
          <w:b/>
          <w:bCs/>
          <w:sz w:val="24"/>
          <w:szCs w:val="24"/>
        </w:rPr>
        <w:t>3 089.96</w:t>
      </w:r>
      <w:r w:rsidRPr="00342D3D">
        <w:rPr>
          <w:rFonts w:ascii="Calibri" w:eastAsia="Times New Roman" w:hAnsi="Calibri" w:cs="Calibri"/>
          <w:b/>
          <w:bCs/>
          <w:sz w:val="24"/>
          <w:szCs w:val="24"/>
        </w:rPr>
        <w:t xml:space="preserve"> €</w:t>
      </w:r>
      <w:r w:rsidR="00B11EAB" w:rsidRPr="00342D3D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14:paraId="1A8056FE" w14:textId="677EACF0" w:rsidR="00705BE2" w:rsidRDefault="00705BE2" w:rsidP="00DA75B5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  <w:r>
        <w:rPr>
          <w:rFonts w:ascii="Aptos" w:eastAsia="Times New Roman" w:hAnsi="Apto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4A0EE" wp14:editId="03DFFAC8">
                <wp:simplePos x="0" y="0"/>
                <wp:positionH relativeFrom="column">
                  <wp:posOffset>666750</wp:posOffset>
                </wp:positionH>
                <wp:positionV relativeFrom="paragraph">
                  <wp:posOffset>223520</wp:posOffset>
                </wp:positionV>
                <wp:extent cx="923925" cy="400050"/>
                <wp:effectExtent l="0" t="19050" r="47625" b="38100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16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" o:spid="_x0000_s1026" type="#_x0000_t13" style="position:absolute;margin-left:52.5pt;margin-top:17.6pt;width:72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" adj="16924" fillcolor="#92bc00 [3204]" strokecolor="#485d00 [1604]" strokeweight="2pt"/>
            </w:pict>
          </mc:Fallback>
        </mc:AlternateContent>
      </w:r>
      <w:r w:rsidRPr="00705BE2">
        <w:rPr>
          <w:rFonts w:ascii="Arial" w:hAnsi="Arial" w:cs="Arial"/>
          <w:b/>
          <w:bCs/>
          <w:i/>
          <w:iCs w:val="0"/>
          <w:noProof/>
          <w:color w:val="6D8C00" w:themeColor="accent1" w:themeShade="BF"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6C2E27" wp14:editId="32E4C0CA">
                <wp:simplePos x="0" y="0"/>
                <wp:positionH relativeFrom="margin">
                  <wp:posOffset>1790700</wp:posOffset>
                </wp:positionH>
                <wp:positionV relativeFrom="paragraph">
                  <wp:posOffset>113030</wp:posOffset>
                </wp:positionV>
                <wp:extent cx="4019550" cy="5715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D38C9" w14:textId="77777777" w:rsidR="00705BE2" w:rsidRDefault="00705BE2" w:rsidP="00705BE2">
                            <w:pPr>
                              <w:jc w:val="center"/>
                              <w:rPr>
                                <w:b/>
                                <w:bCs/>
                                <w:color w:val="6D8C00" w:themeColor="accent1" w:themeShade="BF"/>
                                <w:sz w:val="28"/>
                                <w:szCs w:val="28"/>
                              </w:rPr>
                            </w:pPr>
                            <w:r w:rsidRPr="00705BE2">
                              <w:rPr>
                                <w:b/>
                                <w:bCs/>
                                <w:color w:val="6D8C00" w:themeColor="accent1" w:themeShade="BF"/>
                                <w:sz w:val="28"/>
                                <w:szCs w:val="28"/>
                              </w:rPr>
                              <w:t xml:space="preserve">Reste à charge frais affranchissement </w:t>
                            </w:r>
                          </w:p>
                          <w:p w14:paraId="1F7FE901" w14:textId="3143D953" w:rsidR="00705BE2" w:rsidRPr="00705BE2" w:rsidRDefault="00705BE2" w:rsidP="00705BE2">
                            <w:pPr>
                              <w:jc w:val="center"/>
                              <w:rPr>
                                <w:b/>
                                <w:bCs/>
                                <w:color w:val="6D8C00" w:themeColor="accent1" w:themeShade="BF"/>
                                <w:sz w:val="28"/>
                                <w:szCs w:val="28"/>
                              </w:rPr>
                            </w:pPr>
                            <w:r w:rsidRPr="00705BE2">
                              <w:rPr>
                                <w:b/>
                                <w:bCs/>
                                <w:color w:val="6D8C00" w:themeColor="accent1" w:themeShade="BF"/>
                                <w:sz w:val="28"/>
                                <w:szCs w:val="28"/>
                              </w:rPr>
                              <w:t xml:space="preserve">+ frais de gestion </w:t>
                            </w:r>
                            <w:r w:rsidR="000B28E1">
                              <w:rPr>
                                <w:b/>
                                <w:bCs/>
                                <w:color w:val="6D8C00" w:themeColor="accent1" w:themeShade="BF"/>
                                <w:sz w:val="28"/>
                                <w:szCs w:val="28"/>
                              </w:rPr>
                              <w:t>89.96</w:t>
                            </w:r>
                            <w:r w:rsidRPr="00705BE2">
                              <w:rPr>
                                <w:b/>
                                <w:bCs/>
                                <w:color w:val="6D8C00" w:themeColor="accent1" w:themeShade="BF"/>
                                <w:sz w:val="28"/>
                                <w:szCs w:val="28"/>
                              </w:rPr>
                              <w:t>euros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C2E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1pt;margin-top:8.9pt;width:316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">
                <v:textbox>
                  <w:txbxContent>
                    <w:p w14:paraId="7D9D38C9" w14:textId="77777777" w:rsidR="00705BE2" w:rsidRDefault="00705BE2" w:rsidP="00705BE2">
                      <w:pPr>
                        <w:jc w:val="center"/>
                        <w:rPr>
                          <w:b/>
                          <w:bCs/>
                          <w:color w:val="6D8C00" w:themeColor="accent1" w:themeShade="BF"/>
                          <w:sz w:val="28"/>
                          <w:szCs w:val="28"/>
                        </w:rPr>
                      </w:pPr>
                      <w:r w:rsidRPr="00705BE2">
                        <w:rPr>
                          <w:b/>
                          <w:bCs/>
                          <w:color w:val="6D8C00" w:themeColor="accent1" w:themeShade="BF"/>
                          <w:sz w:val="28"/>
                          <w:szCs w:val="28"/>
                        </w:rPr>
                        <w:t xml:space="preserve">Reste à charge frais affranchissement </w:t>
                      </w:r>
                    </w:p>
                    <w:p w14:paraId="1F7FE901" w14:textId="3143D953" w:rsidR="00705BE2" w:rsidRPr="00705BE2" w:rsidRDefault="00705BE2" w:rsidP="00705BE2">
                      <w:pPr>
                        <w:jc w:val="center"/>
                        <w:rPr>
                          <w:b/>
                          <w:bCs/>
                          <w:color w:val="6D8C00" w:themeColor="accent1" w:themeShade="BF"/>
                          <w:sz w:val="28"/>
                          <w:szCs w:val="28"/>
                        </w:rPr>
                      </w:pPr>
                      <w:r w:rsidRPr="00705BE2">
                        <w:rPr>
                          <w:b/>
                          <w:bCs/>
                          <w:color w:val="6D8C00" w:themeColor="accent1" w:themeShade="BF"/>
                          <w:sz w:val="28"/>
                          <w:szCs w:val="28"/>
                        </w:rPr>
                        <w:t xml:space="preserve">+ </w:t>
                      </w:r>
                      <w:proofErr w:type="gramStart"/>
                      <w:r w:rsidRPr="00705BE2">
                        <w:rPr>
                          <w:b/>
                          <w:bCs/>
                          <w:color w:val="6D8C00" w:themeColor="accent1" w:themeShade="BF"/>
                          <w:sz w:val="28"/>
                          <w:szCs w:val="28"/>
                        </w:rPr>
                        <w:t>frais</w:t>
                      </w:r>
                      <w:proofErr w:type="gramEnd"/>
                      <w:r w:rsidRPr="00705BE2">
                        <w:rPr>
                          <w:b/>
                          <w:bCs/>
                          <w:color w:val="6D8C00" w:themeColor="accent1" w:themeShade="BF"/>
                          <w:sz w:val="28"/>
                          <w:szCs w:val="28"/>
                        </w:rPr>
                        <w:t xml:space="preserve"> de gestion </w:t>
                      </w:r>
                      <w:r w:rsidR="000B28E1">
                        <w:rPr>
                          <w:b/>
                          <w:bCs/>
                          <w:color w:val="6D8C00" w:themeColor="accent1" w:themeShade="BF"/>
                          <w:sz w:val="28"/>
                          <w:szCs w:val="28"/>
                        </w:rPr>
                        <w:t>89.96</w:t>
                      </w:r>
                      <w:r w:rsidRPr="00705BE2">
                        <w:rPr>
                          <w:b/>
                          <w:bCs/>
                          <w:color w:val="6D8C00" w:themeColor="accent1" w:themeShade="BF"/>
                          <w:sz w:val="28"/>
                          <w:szCs w:val="28"/>
                        </w:rPr>
                        <w:t>euros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1E70CD" w14:textId="77777777" w:rsidR="00705BE2" w:rsidRDefault="00705BE2" w:rsidP="00DA75B5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</w:p>
    <w:p w14:paraId="0464CAE3" w14:textId="6FCEC7C9" w:rsidR="00B257DE" w:rsidRDefault="00B257DE" w:rsidP="00DA75B5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</w:p>
    <w:p w14:paraId="0D9A089C" w14:textId="6ED6F016" w:rsidR="00DA75B5" w:rsidRPr="00BC32E8" w:rsidRDefault="00C855BE" w:rsidP="00DA75B5">
      <w:pPr>
        <w:pStyle w:val="Citation"/>
        <w:jc w:val="left"/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  <w:t>O</w:t>
      </w:r>
      <w:r w:rsidR="00C711B2" w:rsidRPr="00BC32E8"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  <w:t>ù</w:t>
      </w:r>
      <w:r w:rsidR="00DA75B5" w:rsidRPr="00BC32E8">
        <w:rPr>
          <w:rFonts w:ascii="Arial" w:hAnsi="Arial" w:cs="Arial"/>
          <w:b/>
          <w:bCs/>
          <w:i/>
          <w:iCs w:val="0"/>
          <w:color w:val="6D8C00" w:themeColor="accent1" w:themeShade="BF"/>
          <w:sz w:val="32"/>
          <w:szCs w:val="32"/>
        </w:rPr>
        <w:t xml:space="preserve"> s’adresser ?</w:t>
      </w:r>
    </w:p>
    <w:p w14:paraId="509080F0" w14:textId="77B52CBA" w:rsidR="007170C2" w:rsidRDefault="007170C2" w:rsidP="00DA75B5">
      <w:pPr>
        <w:pStyle w:val="Citation"/>
        <w:jc w:val="left"/>
        <w:rPr>
          <w:rFonts w:ascii="Arial" w:hAnsi="Arial" w:cs="Arial"/>
          <w:sz w:val="22"/>
          <w:szCs w:val="22"/>
        </w:rPr>
      </w:pPr>
    </w:p>
    <w:p w14:paraId="7C81CBE2" w14:textId="5C56A909" w:rsidR="007A52BD" w:rsidRDefault="007A52BD" w:rsidP="00DA75B5">
      <w:pPr>
        <w:pStyle w:val="Citation"/>
        <w:jc w:val="left"/>
        <w:rPr>
          <w:rFonts w:ascii="Calibri" w:hAnsi="Calibri" w:cs="Calibri"/>
          <w:sz w:val="24"/>
          <w:szCs w:val="24"/>
        </w:rPr>
      </w:pPr>
      <w:r w:rsidRPr="00A30643">
        <w:rPr>
          <w:rFonts w:ascii="Calibri" w:hAnsi="Calibri" w:cs="Calibri"/>
          <w:b/>
          <w:bCs/>
          <w:sz w:val="24"/>
          <w:szCs w:val="24"/>
        </w:rPr>
        <w:t>Référente CGOS national pour mise en place d’une convention</w:t>
      </w:r>
      <w:r w:rsidRPr="00A30643">
        <w:rPr>
          <w:rFonts w:ascii="Calibri" w:hAnsi="Calibri" w:cs="Calibri"/>
          <w:sz w:val="24"/>
          <w:szCs w:val="24"/>
        </w:rPr>
        <w:t> :</w:t>
      </w:r>
    </w:p>
    <w:p w14:paraId="039FB8A2" w14:textId="4F972127" w:rsidR="0047773E" w:rsidRPr="00F63C6B" w:rsidRDefault="00F63C6B" w:rsidP="00F63C6B">
      <w:pPr>
        <w:pStyle w:val="Citation"/>
        <w:rPr>
          <w:rFonts w:ascii="Calibri" w:hAnsi="Calibri" w:cs="Calibri"/>
          <w:i/>
          <w:iCs w:val="0"/>
          <w:color w:val="6D8C00" w:themeColor="accent1" w:themeShade="BF"/>
          <w:sz w:val="24"/>
          <w:szCs w:val="24"/>
        </w:rPr>
      </w:pPr>
      <w:r w:rsidRPr="00F63C6B">
        <w:rPr>
          <w:rFonts w:ascii="Calibri" w:hAnsi="Calibri" w:cs="Calibri"/>
          <w:i/>
          <w:iCs w:val="0"/>
          <w:color w:val="6D8C00" w:themeColor="accent1" w:themeShade="BF"/>
          <w:sz w:val="24"/>
          <w:szCs w:val="24"/>
        </w:rPr>
        <w:t xml:space="preserve">Vous remplirez la convention </w:t>
      </w:r>
      <w:r w:rsidRPr="00F63C6B">
        <w:rPr>
          <w:rFonts w:ascii="Calibri" w:hAnsi="Calibri" w:cs="Calibri"/>
          <w:b/>
          <w:bCs/>
          <w:i/>
          <w:iCs w:val="0"/>
          <w:color w:val="6D8C00" w:themeColor="accent1" w:themeShade="BF"/>
          <w:sz w:val="24"/>
          <w:szCs w:val="24"/>
        </w:rPr>
        <w:t>avec votre interlocutrice</w:t>
      </w:r>
      <w:r w:rsidRPr="00F63C6B">
        <w:rPr>
          <w:rFonts w:ascii="Calibri" w:hAnsi="Calibri" w:cs="Calibri"/>
          <w:i/>
          <w:iCs w:val="0"/>
          <w:color w:val="6D8C00" w:themeColor="accent1" w:themeShade="BF"/>
          <w:sz w:val="24"/>
          <w:szCs w:val="24"/>
        </w:rPr>
        <w:t xml:space="preserve"> du CGOS</w:t>
      </w:r>
    </w:p>
    <w:p w14:paraId="151012AC" w14:textId="56D16FD5" w:rsidR="00B257DE" w:rsidRPr="00A30643" w:rsidRDefault="007A52BD" w:rsidP="00B257DE">
      <w:pPr>
        <w:pStyle w:val="Citation"/>
        <w:jc w:val="left"/>
        <w:rPr>
          <w:rFonts w:ascii="Calibri" w:hAnsi="Calibri" w:cs="Calibri"/>
          <w:b/>
          <w:bCs/>
          <w:sz w:val="24"/>
          <w:szCs w:val="24"/>
        </w:rPr>
      </w:pPr>
      <w:r w:rsidRPr="00A30643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Claire ABEL</w:t>
      </w:r>
      <w:r w:rsidRPr="00A30643">
        <w:rPr>
          <w:rFonts w:ascii="Calibri" w:eastAsia="Times New Roman" w:hAnsi="Calibri" w:cs="Calibri"/>
          <w:sz w:val="24"/>
          <w:szCs w:val="24"/>
          <w:lang w:eastAsia="fr-FR"/>
        </w:rPr>
        <w:t xml:space="preserve"> / Responsable département Prestations-actions, qui est notre interlocutrice privilégiée pour la mise en œuvre opérationnelle de cette action : </w:t>
      </w:r>
      <w:hyperlink r:id="rId11" w:history="1">
        <w:r w:rsidRPr="00A30643">
          <w:rPr>
            <w:rStyle w:val="Lienhypertexte"/>
            <w:rFonts w:ascii="Calibri" w:eastAsia="Times New Roman" w:hAnsi="Calibri" w:cs="Calibri"/>
            <w:sz w:val="24"/>
            <w:szCs w:val="24"/>
            <w:lang w:eastAsia="fr-FR"/>
          </w:rPr>
          <w:t>Claire.abel@cgos.asso.fr</w:t>
        </w:r>
      </w:hyperlink>
      <w:r w:rsidRPr="00A30643">
        <w:rPr>
          <w:rFonts w:ascii="Calibri" w:eastAsia="Times New Roman" w:hAnsi="Calibri" w:cs="Calibri"/>
          <w:sz w:val="24"/>
          <w:szCs w:val="24"/>
          <w:lang w:eastAsia="fr-FR"/>
        </w:rPr>
        <w:t xml:space="preserve"> / 01 44 23 13 69 / 07 78 23 56 68</w:t>
      </w:r>
      <w:r w:rsidR="00B257DE" w:rsidRPr="00A3064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628E217" w14:textId="77777777" w:rsidR="00B257DE" w:rsidRPr="00A30643" w:rsidRDefault="00B257DE" w:rsidP="00B257DE">
      <w:pPr>
        <w:pStyle w:val="Citation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1AC3F471" w14:textId="7F6481D0" w:rsidR="00B257DE" w:rsidRPr="00A30643" w:rsidRDefault="00B257DE" w:rsidP="00B257DE">
      <w:pPr>
        <w:pStyle w:val="Citation"/>
        <w:jc w:val="left"/>
        <w:rPr>
          <w:rFonts w:ascii="Calibri" w:hAnsi="Calibri" w:cs="Calibri"/>
          <w:b/>
          <w:bCs/>
          <w:sz w:val="24"/>
          <w:szCs w:val="24"/>
        </w:rPr>
      </w:pPr>
      <w:r w:rsidRPr="00A30643">
        <w:rPr>
          <w:rFonts w:ascii="Calibri" w:hAnsi="Calibri" w:cs="Calibri"/>
          <w:b/>
          <w:bCs/>
          <w:sz w:val="24"/>
          <w:szCs w:val="24"/>
        </w:rPr>
        <w:t>Pour aller plus loin</w:t>
      </w:r>
    </w:p>
    <w:p w14:paraId="6A8544CD" w14:textId="77777777" w:rsidR="00B257DE" w:rsidRPr="00A30643" w:rsidRDefault="00B257DE" w:rsidP="00B257DE">
      <w:pPr>
        <w:pStyle w:val="Citation"/>
        <w:numPr>
          <w:ilvl w:val="0"/>
          <w:numId w:val="24"/>
        </w:numPr>
        <w:jc w:val="left"/>
        <w:rPr>
          <w:rFonts w:ascii="Calibri" w:hAnsi="Calibri" w:cs="Calibri"/>
          <w:sz w:val="24"/>
          <w:szCs w:val="24"/>
        </w:rPr>
      </w:pPr>
      <w:bookmarkStart w:id="1" w:name="_Hlk164677784"/>
      <w:r w:rsidRPr="00A30643">
        <w:rPr>
          <w:rFonts w:ascii="Calibri" w:hAnsi="Calibri" w:cs="Calibri"/>
          <w:sz w:val="24"/>
          <w:szCs w:val="24"/>
        </w:rPr>
        <w:t>Le détail de l’aide sur le site du</w:t>
      </w:r>
      <w:hyperlink r:id="rId12" w:history="1">
        <w:r w:rsidRPr="00A30643">
          <w:rPr>
            <w:rStyle w:val="Lienhypertexte"/>
            <w:rFonts w:ascii="Calibri" w:hAnsi="Calibri" w:cs="Calibri"/>
            <w:sz w:val="24"/>
            <w:szCs w:val="24"/>
          </w:rPr>
          <w:t xml:space="preserve"> Fiphfp</w:t>
        </w:r>
      </w:hyperlink>
    </w:p>
    <w:p w14:paraId="15AD5DB1" w14:textId="2DD25FFE" w:rsidR="00B257DE" w:rsidRPr="00A30643" w:rsidRDefault="00B257DE" w:rsidP="00B257DE">
      <w:pPr>
        <w:pStyle w:val="Citation"/>
        <w:numPr>
          <w:ilvl w:val="0"/>
          <w:numId w:val="24"/>
        </w:numPr>
        <w:jc w:val="left"/>
        <w:rPr>
          <w:rFonts w:ascii="Calibri" w:hAnsi="Calibri" w:cs="Calibri"/>
          <w:sz w:val="24"/>
          <w:szCs w:val="24"/>
        </w:rPr>
      </w:pPr>
      <w:r w:rsidRPr="00A30643">
        <w:rPr>
          <w:rFonts w:ascii="Calibri" w:hAnsi="Calibri" w:cs="Calibri"/>
          <w:sz w:val="24"/>
          <w:szCs w:val="24"/>
        </w:rPr>
        <w:t xml:space="preserve">Ou page 135 du </w:t>
      </w:r>
      <w:hyperlink r:id="rId13" w:history="1">
        <w:r w:rsidRPr="00A30643">
          <w:rPr>
            <w:rStyle w:val="Lienhypertexte"/>
            <w:rFonts w:ascii="Calibri" w:hAnsi="Calibri" w:cs="Calibri"/>
            <w:sz w:val="24"/>
            <w:szCs w:val="24"/>
          </w:rPr>
          <w:t>catalogue des interventions 2025</w:t>
        </w:r>
      </w:hyperlink>
    </w:p>
    <w:bookmarkEnd w:id="1"/>
    <w:p w14:paraId="71EFD8F9" w14:textId="4013A845" w:rsidR="00602228" w:rsidRPr="00B257DE" w:rsidRDefault="00602228" w:rsidP="00B257DE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color w:val="6D8C00" w:themeColor="accent1" w:themeShade="BF"/>
          <w:sz w:val="32"/>
          <w:szCs w:val="32"/>
          <w:lang w:eastAsia="fr-FR"/>
        </w:rPr>
      </w:pPr>
      <w:r w:rsidRPr="00B257DE">
        <w:rPr>
          <w:rFonts w:ascii="Arial" w:eastAsia="Times New Roman" w:hAnsi="Arial" w:cs="Arial"/>
          <w:b/>
          <w:bCs/>
          <w:i/>
          <w:iCs/>
          <w:color w:val="6D8C00" w:themeColor="accent1" w:themeShade="BF"/>
          <w:sz w:val="32"/>
          <w:szCs w:val="32"/>
          <w:lang w:eastAsia="fr-FR"/>
        </w:rPr>
        <w:t>Les documents utiles</w:t>
      </w:r>
      <w:r w:rsidR="00BC32E8" w:rsidRPr="00B257DE">
        <w:rPr>
          <w:rFonts w:ascii="Arial" w:eastAsia="Times New Roman" w:hAnsi="Arial" w:cs="Arial"/>
          <w:b/>
          <w:bCs/>
          <w:i/>
          <w:iCs/>
          <w:color w:val="6D8C00" w:themeColor="accent1" w:themeShade="BF"/>
          <w:sz w:val="32"/>
          <w:szCs w:val="32"/>
          <w:lang w:eastAsia="fr-FR"/>
        </w:rPr>
        <w:t> </w:t>
      </w:r>
    </w:p>
    <w:p w14:paraId="3D7B7D41" w14:textId="44DE4338" w:rsidR="00BC32E8" w:rsidRDefault="00BC32E8" w:rsidP="00BC32E8">
      <w:pPr>
        <w:pStyle w:val="Paragraphedeliste"/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fr-FR"/>
        </w:rPr>
      </w:pPr>
      <w:r w:rsidRPr="00A30643">
        <w:rPr>
          <w:rFonts w:ascii="Calibri" w:eastAsia="Times New Roman" w:hAnsi="Calibri" w:cs="Calibri"/>
          <w:sz w:val="24"/>
          <w:szCs w:val="24"/>
          <w:lang w:eastAsia="fr-FR"/>
        </w:rPr>
        <w:t>Le modèle de convention à remplir et adresser à Mme Claire Abel</w:t>
      </w:r>
    </w:p>
    <w:p w14:paraId="1DC59389" w14:textId="1CE7FB6D" w:rsidR="00C75FA7" w:rsidRDefault="00C75FA7" w:rsidP="00BC32E8">
      <w:pPr>
        <w:pStyle w:val="Paragraphedeliste"/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Modèle de courrier d’information aux agents avec recueil de leur consentement</w:t>
      </w:r>
    </w:p>
    <w:p w14:paraId="0AA54AE2" w14:textId="5036BF12" w:rsidR="00150D4D" w:rsidRDefault="00150D4D" w:rsidP="00BC32E8">
      <w:pPr>
        <w:pStyle w:val="Paragraphedeliste"/>
        <w:numPr>
          <w:ilvl w:val="0"/>
          <w:numId w:val="24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Modèle de bordereau de remise</w:t>
      </w:r>
    </w:p>
    <w:sectPr w:rsidR="00150D4D" w:rsidSect="006D16E1">
      <w:headerReference w:type="default" r:id="rId14"/>
      <w:footerReference w:type="default" r:id="rId15"/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E9A1" w14:textId="77777777" w:rsidR="002C2C7D" w:rsidRDefault="002C2C7D">
      <w:pPr>
        <w:spacing w:before="0" w:after="0"/>
      </w:pPr>
      <w:r>
        <w:separator/>
      </w:r>
    </w:p>
  </w:endnote>
  <w:endnote w:type="continuationSeparator" w:id="0">
    <w:p w14:paraId="1C40D40F" w14:textId="77777777" w:rsidR="002C2C7D" w:rsidRDefault="002C2C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4BF8" w14:textId="77777777" w:rsidR="00296636" w:rsidRPr="002C2259" w:rsidRDefault="00296636" w:rsidP="00296636">
    <w:pPr>
      <w:jc w:val="center"/>
      <w:rPr>
        <w:rFonts w:ascii="Arial" w:hAnsi="Arial" w:cs="Arial"/>
      </w:rPr>
    </w:pPr>
    <w:r w:rsidRPr="002C2259">
      <w:rPr>
        <w:rFonts w:ascii="Arial" w:hAnsi="Arial" w:cs="Arial"/>
        <w:b/>
        <w:bCs/>
      </w:rPr>
      <w:t>Magali Doumèche</w:t>
    </w:r>
    <w:r w:rsidRPr="002C2259">
      <w:rPr>
        <w:rFonts w:ascii="Arial" w:hAnsi="Arial" w:cs="Arial"/>
      </w:rPr>
      <w:t>, Référente Handicap mutualisée Nouvelle Aquitaine :</w:t>
    </w:r>
  </w:p>
  <w:p w14:paraId="73E12DE0" w14:textId="77777777" w:rsidR="00296636" w:rsidRPr="002C2259" w:rsidRDefault="00296636" w:rsidP="00296636">
    <w:pPr>
      <w:ind w:left="720" w:firstLine="720"/>
      <w:rPr>
        <w:rFonts w:ascii="Arial" w:eastAsia="Times New Roman" w:hAnsi="Arial" w:cs="Arial"/>
        <w:b/>
        <w:bCs/>
        <w:i/>
        <w:iCs/>
        <w:noProof/>
        <w:sz w:val="16"/>
        <w:szCs w:val="16"/>
        <w:lang w:eastAsia="fr-FR"/>
      </w:rPr>
    </w:pPr>
    <w:r w:rsidRPr="002C2259">
      <w:rPr>
        <w:rFonts w:ascii="Arial" w:eastAsia="Times New Roman" w:hAnsi="Arial" w:cs="Arial"/>
        <w:b/>
        <w:bCs/>
        <w:lang w:eastAsia="fr-FR"/>
      </w:rPr>
      <w:t>Mobile : 06 75 17 52 71</w:t>
    </w:r>
    <w:r>
      <w:rPr>
        <w:rFonts w:ascii="Arial" w:eastAsia="Times New Roman" w:hAnsi="Arial" w:cs="Arial"/>
        <w:b/>
        <w:bCs/>
        <w:lang w:eastAsia="fr-FR"/>
      </w:rPr>
      <w:tab/>
    </w:r>
    <w:r>
      <w:rPr>
        <w:rFonts w:ascii="Arial" w:eastAsia="Times New Roman" w:hAnsi="Arial" w:cs="Arial"/>
        <w:b/>
        <w:bCs/>
        <w:lang w:eastAsia="fr-FR"/>
      </w:rPr>
      <w:tab/>
    </w:r>
    <w:r>
      <w:rPr>
        <w:rFonts w:ascii="Arial" w:eastAsia="Times New Roman" w:hAnsi="Arial" w:cs="Arial"/>
        <w:b/>
        <w:bCs/>
        <w:lang w:eastAsia="fr-FR"/>
      </w:rPr>
      <w:tab/>
    </w:r>
    <w:hyperlink r:id="rId1" w:history="1">
      <w:r w:rsidRPr="002C2259">
        <w:rPr>
          <w:rFonts w:ascii="Arial" w:eastAsia="Times New Roman" w:hAnsi="Arial" w:cs="Arial"/>
          <w:b/>
          <w:bCs/>
          <w:i/>
          <w:iCs/>
          <w:noProof/>
          <w:sz w:val="16"/>
          <w:szCs w:val="16"/>
          <w:u w:val="single"/>
          <w:lang w:eastAsia="fr-FR"/>
        </w:rPr>
        <w:t>referent-handicap-mutualise.nouvelle-aquitaine@ch-libourne.fr</w:t>
      </w:r>
    </w:hyperlink>
  </w:p>
  <w:p w14:paraId="4519767A" w14:textId="77777777" w:rsidR="003E6E9A" w:rsidRDefault="003E6E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F1A7" w14:textId="77777777" w:rsidR="002C2C7D" w:rsidRDefault="002C2C7D">
      <w:pPr>
        <w:spacing w:before="0" w:after="0"/>
      </w:pPr>
      <w:r>
        <w:separator/>
      </w:r>
    </w:p>
  </w:footnote>
  <w:footnote w:type="continuationSeparator" w:id="0">
    <w:p w14:paraId="447CB21D" w14:textId="77777777" w:rsidR="002C2C7D" w:rsidRDefault="002C2C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138F" w14:textId="2A33F79B" w:rsidR="005C1BBB" w:rsidRPr="005A7FAB" w:rsidRDefault="003E6E9A" w:rsidP="005C1BBB">
    <w:pPr>
      <w:spacing w:before="0" w:after="0"/>
      <w:jc w:val="center"/>
      <w:rPr>
        <w:rFonts w:ascii="Calibri" w:eastAsia="Times New Roman" w:hAnsi="Calibri" w:cs="Times New Roman"/>
        <w:sz w:val="22"/>
        <w:szCs w:val="22"/>
      </w:rPr>
    </w:pPr>
    <w:r>
      <w:rPr>
        <w:noProof/>
        <w:lang w:eastAsia="fr-FR"/>
      </w:rPr>
      <w:drawing>
        <wp:inline distT="0" distB="0" distL="0" distR="0" wp14:anchorId="15537289" wp14:editId="3D5DB235">
          <wp:extent cx="1246505" cy="73279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1BBB">
      <w:rPr>
        <w:rFonts w:ascii="Calibri" w:eastAsia="Times New Roman" w:hAnsi="Calibri" w:cs="Times New Roman"/>
        <w:sz w:val="22"/>
        <w:szCs w:val="22"/>
      </w:rPr>
      <w:tab/>
    </w:r>
    <w:r>
      <w:rPr>
        <w:rFonts w:ascii="Calibri" w:eastAsia="Times New Roman" w:hAnsi="Calibri" w:cs="Times New Roman"/>
        <w:noProof/>
        <w:color w:val="1F497D"/>
        <w:sz w:val="22"/>
        <w:szCs w:val="22"/>
        <w:lang w:eastAsia="fr-FR"/>
      </w:rPr>
      <w:drawing>
        <wp:inline distT="0" distB="0" distL="0" distR="0" wp14:anchorId="11F5BB6B" wp14:editId="2F2C233F">
          <wp:extent cx="609359" cy="652411"/>
          <wp:effectExtent l="0" t="0" r="635" b="0"/>
          <wp:docPr id="138" name="Picture 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Picture 1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359" cy="65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23A8">
      <w:rPr>
        <w:rFonts w:ascii="Calibri" w:eastAsia="Times New Roman" w:hAnsi="Calibri" w:cs="Times New Roman"/>
        <w:noProof/>
        <w:color w:val="1F497D"/>
        <w:sz w:val="22"/>
        <w:szCs w:val="22"/>
        <w:lang w:eastAsia="fr-FR"/>
      </w:rPr>
      <w:t xml:space="preserve">  </w:t>
    </w:r>
    <w:r w:rsidR="006923A8">
      <w:rPr>
        <w:noProof/>
        <w:lang w:eastAsia="fr-FR"/>
      </w:rPr>
      <w:drawing>
        <wp:inline distT="0" distB="0" distL="0" distR="0" wp14:anchorId="26AED18C" wp14:editId="1BA9B257">
          <wp:extent cx="876300" cy="51850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306" cy="52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77A17C" w14:textId="79912618" w:rsidR="005A7FAB" w:rsidRPr="005A7FAB" w:rsidRDefault="005A7FAB" w:rsidP="005C1BBB">
    <w:pPr>
      <w:tabs>
        <w:tab w:val="left" w:pos="4680"/>
      </w:tabs>
      <w:spacing w:before="0" w:after="0"/>
      <w:rPr>
        <w:rFonts w:ascii="Calibri" w:eastAsia="Times New Roman" w:hAnsi="Calibri" w:cs="Times New Roman"/>
        <w:sz w:val="22"/>
        <w:szCs w:val="22"/>
      </w:rPr>
    </w:pPr>
  </w:p>
  <w:p w14:paraId="7C630411" w14:textId="77777777" w:rsidR="00DB3E0E" w:rsidRDefault="00DB3E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C3FEC"/>
    <w:multiLevelType w:val="multilevel"/>
    <w:tmpl w:val="2294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E6498B"/>
    <w:multiLevelType w:val="multilevel"/>
    <w:tmpl w:val="CB6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55980"/>
    <w:multiLevelType w:val="hybridMultilevel"/>
    <w:tmpl w:val="ECBED82E"/>
    <w:lvl w:ilvl="0" w:tplc="A79A36A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C0D22"/>
    <w:multiLevelType w:val="hybridMultilevel"/>
    <w:tmpl w:val="206A0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14360"/>
    <w:multiLevelType w:val="multilevel"/>
    <w:tmpl w:val="1070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A0EB7"/>
    <w:multiLevelType w:val="hybridMultilevel"/>
    <w:tmpl w:val="4484E32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20D84452"/>
    <w:multiLevelType w:val="hybridMultilevel"/>
    <w:tmpl w:val="8F4A7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45B6B"/>
    <w:multiLevelType w:val="hybridMultilevel"/>
    <w:tmpl w:val="D19AAC4A"/>
    <w:lvl w:ilvl="0" w:tplc="040C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4B2F0B47"/>
    <w:multiLevelType w:val="multilevel"/>
    <w:tmpl w:val="9B1A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248C3"/>
    <w:multiLevelType w:val="multilevel"/>
    <w:tmpl w:val="CB6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9F36C0"/>
    <w:multiLevelType w:val="hybridMultilevel"/>
    <w:tmpl w:val="DAA479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E05BF"/>
    <w:multiLevelType w:val="multilevel"/>
    <w:tmpl w:val="1D7A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2F3430"/>
    <w:multiLevelType w:val="hybridMultilevel"/>
    <w:tmpl w:val="B3A08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A794C"/>
    <w:multiLevelType w:val="hybridMultilevel"/>
    <w:tmpl w:val="5FACC5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5120C"/>
    <w:multiLevelType w:val="multilevel"/>
    <w:tmpl w:val="1F92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C5CFE"/>
    <w:multiLevelType w:val="multilevel"/>
    <w:tmpl w:val="A1BA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6"/>
  </w:num>
  <w:num w:numId="14">
    <w:abstractNumId w:val="10"/>
  </w:num>
  <w:num w:numId="15">
    <w:abstractNumId w:val="18"/>
  </w:num>
  <w:num w:numId="16">
    <w:abstractNumId w:val="21"/>
  </w:num>
  <w:num w:numId="17">
    <w:abstractNumId w:val="22"/>
  </w:num>
  <w:num w:numId="18">
    <w:abstractNumId w:val="14"/>
  </w:num>
  <w:num w:numId="19">
    <w:abstractNumId w:val="25"/>
  </w:num>
  <w:num w:numId="20">
    <w:abstractNumId w:val="15"/>
  </w:num>
  <w:num w:numId="21">
    <w:abstractNumId w:val="19"/>
  </w:num>
  <w:num w:numId="22">
    <w:abstractNumId w:val="24"/>
  </w:num>
  <w:num w:numId="23">
    <w:abstractNumId w:val="11"/>
  </w:num>
  <w:num w:numId="24">
    <w:abstractNumId w:val="13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1/01/2021"/>
    <w:docVar w:name="MonthStart" w:val="01/01/2021"/>
    <w:docVar w:name="ShowDynamicGuides" w:val="1"/>
    <w:docVar w:name="ShowMarginGuides" w:val="0"/>
    <w:docVar w:name="ShowOutlines" w:val="0"/>
    <w:docVar w:name="ShowStaticGuides" w:val="0"/>
  </w:docVars>
  <w:rsids>
    <w:rsidRoot w:val="00F57003"/>
    <w:rsid w:val="00004CC1"/>
    <w:rsid w:val="000274E8"/>
    <w:rsid w:val="000466F8"/>
    <w:rsid w:val="0005698F"/>
    <w:rsid w:val="00067D36"/>
    <w:rsid w:val="000B22B4"/>
    <w:rsid w:val="000B28E1"/>
    <w:rsid w:val="00104561"/>
    <w:rsid w:val="00107372"/>
    <w:rsid w:val="00124ADC"/>
    <w:rsid w:val="00150D4D"/>
    <w:rsid w:val="001625CB"/>
    <w:rsid w:val="001677E8"/>
    <w:rsid w:val="00193E15"/>
    <w:rsid w:val="001B3D8A"/>
    <w:rsid w:val="001D537C"/>
    <w:rsid w:val="002077B2"/>
    <w:rsid w:val="0025748C"/>
    <w:rsid w:val="002712FF"/>
    <w:rsid w:val="00282DE3"/>
    <w:rsid w:val="00296636"/>
    <w:rsid w:val="002C2259"/>
    <w:rsid w:val="002C2C7D"/>
    <w:rsid w:val="002F7032"/>
    <w:rsid w:val="00320970"/>
    <w:rsid w:val="00325DFF"/>
    <w:rsid w:val="00342D3D"/>
    <w:rsid w:val="003652DE"/>
    <w:rsid w:val="00375B27"/>
    <w:rsid w:val="003A095B"/>
    <w:rsid w:val="003A1536"/>
    <w:rsid w:val="003B1A8B"/>
    <w:rsid w:val="003E6E9A"/>
    <w:rsid w:val="00400DAC"/>
    <w:rsid w:val="0047773E"/>
    <w:rsid w:val="004C3154"/>
    <w:rsid w:val="004C5CFA"/>
    <w:rsid w:val="004D08A1"/>
    <w:rsid w:val="004F7215"/>
    <w:rsid w:val="005140E7"/>
    <w:rsid w:val="00526884"/>
    <w:rsid w:val="00550173"/>
    <w:rsid w:val="00565A5C"/>
    <w:rsid w:val="00570C18"/>
    <w:rsid w:val="00585A40"/>
    <w:rsid w:val="005A5B10"/>
    <w:rsid w:val="005A7FAB"/>
    <w:rsid w:val="005B0C48"/>
    <w:rsid w:val="005C1BBB"/>
    <w:rsid w:val="005C57FF"/>
    <w:rsid w:val="00602228"/>
    <w:rsid w:val="00646223"/>
    <w:rsid w:val="0064687B"/>
    <w:rsid w:val="0065133E"/>
    <w:rsid w:val="006923A8"/>
    <w:rsid w:val="006D16E1"/>
    <w:rsid w:val="006E1DDE"/>
    <w:rsid w:val="00705BE2"/>
    <w:rsid w:val="007137DB"/>
    <w:rsid w:val="007170C2"/>
    <w:rsid w:val="00756D7F"/>
    <w:rsid w:val="00762BB6"/>
    <w:rsid w:val="0077405D"/>
    <w:rsid w:val="007900DE"/>
    <w:rsid w:val="007A52BD"/>
    <w:rsid w:val="007B76CB"/>
    <w:rsid w:val="00800A98"/>
    <w:rsid w:val="00810A25"/>
    <w:rsid w:val="00812DAD"/>
    <w:rsid w:val="0081356A"/>
    <w:rsid w:val="008F0AEB"/>
    <w:rsid w:val="00925ED9"/>
    <w:rsid w:val="0095784C"/>
    <w:rsid w:val="00997C7D"/>
    <w:rsid w:val="009A164A"/>
    <w:rsid w:val="009A1E4B"/>
    <w:rsid w:val="009A7C5B"/>
    <w:rsid w:val="009C36E8"/>
    <w:rsid w:val="00A00352"/>
    <w:rsid w:val="00A30643"/>
    <w:rsid w:val="00A70913"/>
    <w:rsid w:val="00A83F3E"/>
    <w:rsid w:val="00A947DE"/>
    <w:rsid w:val="00AB4453"/>
    <w:rsid w:val="00AF78BB"/>
    <w:rsid w:val="00B11EAB"/>
    <w:rsid w:val="00B257DE"/>
    <w:rsid w:val="00B63575"/>
    <w:rsid w:val="00B71056"/>
    <w:rsid w:val="00B864F3"/>
    <w:rsid w:val="00BA2D22"/>
    <w:rsid w:val="00BA5DE2"/>
    <w:rsid w:val="00BC32E8"/>
    <w:rsid w:val="00BC6A26"/>
    <w:rsid w:val="00BE3769"/>
    <w:rsid w:val="00BF0FEE"/>
    <w:rsid w:val="00BF4383"/>
    <w:rsid w:val="00C27F49"/>
    <w:rsid w:val="00C41633"/>
    <w:rsid w:val="00C67A2E"/>
    <w:rsid w:val="00C711B2"/>
    <w:rsid w:val="00C75FA7"/>
    <w:rsid w:val="00C855BE"/>
    <w:rsid w:val="00CB00F4"/>
    <w:rsid w:val="00CC563D"/>
    <w:rsid w:val="00D243AB"/>
    <w:rsid w:val="00D30F64"/>
    <w:rsid w:val="00D33BBA"/>
    <w:rsid w:val="00D71BF1"/>
    <w:rsid w:val="00D75FB2"/>
    <w:rsid w:val="00D86D82"/>
    <w:rsid w:val="00DA75B5"/>
    <w:rsid w:val="00DB3E0E"/>
    <w:rsid w:val="00DE7B9A"/>
    <w:rsid w:val="00DF5E09"/>
    <w:rsid w:val="00E00472"/>
    <w:rsid w:val="00EA262D"/>
    <w:rsid w:val="00EA415B"/>
    <w:rsid w:val="00EA5F61"/>
    <w:rsid w:val="00EB04DD"/>
    <w:rsid w:val="00EE3808"/>
    <w:rsid w:val="00EF4921"/>
    <w:rsid w:val="00F126F0"/>
    <w:rsid w:val="00F57003"/>
    <w:rsid w:val="00F63C6B"/>
    <w:rsid w:val="00F93BAA"/>
    <w:rsid w:val="00FA446A"/>
    <w:rsid w:val="00FA70EC"/>
    <w:rsid w:val="00FB3654"/>
    <w:rsid w:val="00FB4591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EC5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fr-F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5"/>
    <w:qFormat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5"/>
    <w:rPr>
      <w:sz w:val="20"/>
    </w:rPr>
  </w:style>
  <w:style w:type="paragraph" w:customStyle="1" w:styleId="Mois">
    <w:name w:val="Moi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e">
    <w:name w:val="Année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us-titre">
    <w:name w:val="Subtitle"/>
    <w:basedOn w:val="Normal"/>
    <w:link w:val="Sous-titre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3"/>
    <w:rPr>
      <w:b/>
      <w:color w:val="FFFFFF" w:themeColor="background1"/>
      <w:sz w:val="24"/>
      <w:szCs w:val="24"/>
    </w:rPr>
  </w:style>
  <w:style w:type="paragraph" w:styleId="Titre">
    <w:name w:val="Title"/>
    <w:basedOn w:val="Normal"/>
    <w:link w:val="Titre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Jours">
    <w:name w:val="Jour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Calendrierdetable">
    <w:name w:val="Calendrier de table"/>
    <w:basedOn w:val="Tableau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edebulles">
    <w:name w:val="Balloon Text"/>
    <w:basedOn w:val="Normal"/>
    <w:link w:val="Textedebulle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19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19"/>
    <w:semiHidden/>
    <w:unhideWhenUsed/>
  </w:style>
  <w:style w:type="paragraph" w:styleId="Normalcentr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sdetexte2">
    <w:name w:val="Body Text 2"/>
    <w:basedOn w:val="Normal"/>
    <w:link w:val="Corpsdetexte2Car"/>
    <w:uiPriority w:val="19"/>
    <w:semiHidden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19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19"/>
    <w:semiHidden/>
    <w:unhideWhenUsed/>
    <w:pPr>
      <w:spacing w:after="0" w:line="240" w:lineRule="auto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19"/>
    <w:semiHidden/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19"/>
    <w:semiHidden/>
    <w:rPr>
      <w:sz w:val="20"/>
    </w:rPr>
  </w:style>
  <w:style w:type="paragraph" w:styleId="Retraitcorpset1relig">
    <w:name w:val="Body Text First Indent 2"/>
    <w:basedOn w:val="Corpsdetexte2"/>
    <w:link w:val="Retraitcorpset1religCar"/>
    <w:uiPriority w:val="19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19"/>
    <w:semiHidden/>
    <w:rPr>
      <w:sz w:val="20"/>
    </w:rPr>
  </w:style>
  <w:style w:type="paragraph" w:styleId="Retraitcorpsdetexte2">
    <w:name w:val="Body Text Indent 2"/>
    <w:basedOn w:val="Normal"/>
    <w:link w:val="Retraitcorpsdetexte2Car"/>
    <w:uiPriority w:val="19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19"/>
    <w:semiHidden/>
    <w:rPr>
      <w:sz w:val="20"/>
    </w:rPr>
  </w:style>
  <w:style w:type="paragraph" w:styleId="Retraitcorpsdetexte3">
    <w:name w:val="Body Text Indent 3"/>
    <w:basedOn w:val="Normal"/>
    <w:link w:val="Retraitcorpsdetexte3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19"/>
    <w:semiHidden/>
    <w:rPr>
      <w:sz w:val="16"/>
      <w:szCs w:val="16"/>
    </w:rPr>
  </w:style>
  <w:style w:type="paragraph" w:styleId="Lgend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edepolitesse">
    <w:name w:val="Closing"/>
    <w:basedOn w:val="Normal"/>
    <w:link w:val="FormuledepolitesseCar"/>
    <w:uiPriority w:val="19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Pr>
      <w:sz w:val="20"/>
    </w:rPr>
  </w:style>
  <w:style w:type="paragraph" w:styleId="Commentaire">
    <w:name w:val="annotation text"/>
    <w:basedOn w:val="Normal"/>
    <w:link w:val="CommentaireCar"/>
    <w:uiPriority w:val="19"/>
    <w:semiHidden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1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1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19"/>
    <w:semiHidden/>
    <w:unhideWhenUsed/>
  </w:style>
  <w:style w:type="character" w:customStyle="1" w:styleId="DateCar">
    <w:name w:val="Date Car"/>
    <w:basedOn w:val="Policepardfaut"/>
    <w:link w:val="Date"/>
    <w:uiPriority w:val="19"/>
    <w:semiHidden/>
    <w:rPr>
      <w:sz w:val="20"/>
    </w:rPr>
  </w:style>
  <w:style w:type="paragraph" w:styleId="Explorateurdedocuments">
    <w:name w:val="Document Map"/>
    <w:basedOn w:val="Normal"/>
    <w:link w:val="Explorateurdedocuments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19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19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uiPriority w:val="19"/>
    <w:semiHidden/>
    <w:rPr>
      <w:sz w:val="20"/>
    </w:rPr>
  </w:style>
  <w:style w:type="paragraph" w:styleId="Notedefin">
    <w:name w:val="endnote text"/>
    <w:basedOn w:val="Normal"/>
    <w:link w:val="NotedefinCar"/>
    <w:uiPriority w:val="19"/>
    <w:semiHidden/>
    <w:unhideWhenUsed/>
    <w:rPr>
      <w:szCs w:val="20"/>
    </w:rPr>
  </w:style>
  <w:style w:type="character" w:customStyle="1" w:styleId="NotedefinCar">
    <w:name w:val="Note de fin Car"/>
    <w:basedOn w:val="Policepardfaut"/>
    <w:link w:val="Notedefin"/>
    <w:uiPriority w:val="19"/>
    <w:semiHidden/>
    <w:rPr>
      <w:sz w:val="20"/>
      <w:szCs w:val="20"/>
    </w:rPr>
  </w:style>
  <w:style w:type="paragraph" w:styleId="Adressedestinatai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-tte">
    <w:name w:val="header"/>
    <w:basedOn w:val="Normal"/>
    <w:link w:val="En-tteCar"/>
    <w:uiPriority w:val="99"/>
    <w:unhideWhenUsed/>
    <w:pPr>
      <w:spacing w:before="0" w:after="0"/>
    </w:pPr>
  </w:style>
  <w:style w:type="paragraph" w:styleId="Notedebasdepage">
    <w:name w:val="footnote text"/>
    <w:basedOn w:val="Normal"/>
    <w:link w:val="NotedebasdepageCar"/>
    <w:uiPriority w:val="19"/>
    <w:semiHidden/>
    <w:unhideWhenUsed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9"/>
    <w:semiHidden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0" w:after="0"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uiPriority w:val="19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19"/>
    <w:semiHidden/>
    <w:rPr>
      <w:i/>
      <w:iCs/>
      <w:sz w:val="20"/>
    </w:rPr>
  </w:style>
  <w:style w:type="paragraph" w:styleId="PrformatHTML">
    <w:name w:val="HTML Preformatted"/>
    <w:basedOn w:val="Normal"/>
    <w:link w:val="PrformatHTMLCar"/>
    <w:uiPriority w:val="19"/>
    <w:semiHidden/>
    <w:unhideWhenUsed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itreindex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edemacro">
    <w:name w:val="macro"/>
    <w:link w:val="Textede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19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19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19"/>
    <w:semiHidden/>
    <w:unhideWhenUsed/>
  </w:style>
  <w:style w:type="character" w:customStyle="1" w:styleId="TitredenoteCar">
    <w:name w:val="Titre de note Car"/>
    <w:basedOn w:val="Policepardfaut"/>
    <w:link w:val="Titredenote"/>
    <w:uiPriority w:val="19"/>
    <w:semiHidden/>
    <w:rPr>
      <w:sz w:val="20"/>
    </w:rPr>
  </w:style>
  <w:style w:type="paragraph" w:styleId="Textebrut">
    <w:name w:val="Plain Text"/>
    <w:basedOn w:val="Normal"/>
    <w:link w:val="Textebrut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19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link w:val="Citation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ionCar">
    <w:name w:val="Citation Car"/>
    <w:basedOn w:val="Policepardfaut"/>
    <w:link w:val="Citation"/>
    <w:uiPriority w:val="8"/>
    <w:rPr>
      <w:iCs/>
    </w:rPr>
  </w:style>
  <w:style w:type="paragraph" w:styleId="Salutations">
    <w:name w:val="Salutation"/>
    <w:basedOn w:val="Normal"/>
    <w:next w:val="Normal"/>
    <w:link w:val="SalutationsCar"/>
    <w:uiPriority w:val="19"/>
    <w:semiHidden/>
    <w:unhideWhenUsed/>
  </w:style>
  <w:style w:type="character" w:customStyle="1" w:styleId="SalutationsCar">
    <w:name w:val="Salutations Car"/>
    <w:basedOn w:val="Policepardfaut"/>
    <w:link w:val="Salutations"/>
    <w:uiPriority w:val="19"/>
    <w:semiHidden/>
    <w:rPr>
      <w:sz w:val="20"/>
    </w:rPr>
  </w:style>
  <w:style w:type="paragraph" w:styleId="Signature">
    <w:name w:val="Signature"/>
    <w:basedOn w:val="Normal"/>
    <w:link w:val="SignatureCar"/>
    <w:uiPriority w:val="19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uiPriority w:val="19"/>
    <w:semiHidden/>
    <w:rPr>
      <w:sz w:val="20"/>
    </w:rPr>
  </w:style>
  <w:style w:type="paragraph" w:styleId="Tabledesrfrencesjuridiqu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desillustrations">
    <w:name w:val="table of figures"/>
    <w:basedOn w:val="Normal"/>
    <w:next w:val="Normal"/>
    <w:uiPriority w:val="19"/>
    <w:semiHidden/>
    <w:unhideWhenUsed/>
  </w:style>
  <w:style w:type="paragraph" w:styleId="TitreTR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14"/>
    <w:semiHidden/>
    <w:unhideWhenUsed/>
    <w:qFormat/>
    <w:pPr>
      <w:outlineLvl w:val="9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Tableausimple4">
    <w:name w:val="Plain Table 4"/>
    <w:basedOn w:val="Tableau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semiHidden/>
    <w:rPr>
      <w:color w:val="808080"/>
    </w:rPr>
  </w:style>
  <w:style w:type="paragraph" w:styleId="Paragraphedeliste">
    <w:name w:val="List Paragraph"/>
    <w:basedOn w:val="Normal"/>
    <w:uiPriority w:val="34"/>
    <w:unhideWhenUsed/>
    <w:qFormat/>
    <w:rsid w:val="005A7FA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F4921"/>
    <w:rPr>
      <w:b/>
      <w:bCs/>
    </w:rPr>
  </w:style>
  <w:style w:type="character" w:styleId="Lienhypertexte">
    <w:name w:val="Hyperlink"/>
    <w:basedOn w:val="Policepardfaut"/>
    <w:uiPriority w:val="99"/>
    <w:unhideWhenUsed/>
    <w:rsid w:val="00EF4921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E3769"/>
    <w:rPr>
      <w:color w:val="605E5C"/>
      <w:shd w:val="clear" w:color="auto" w:fill="E1DFDD"/>
    </w:rPr>
  </w:style>
  <w:style w:type="paragraph" w:customStyle="1" w:styleId="fr-mb-2w">
    <w:name w:val="fr-mb-2w"/>
    <w:basedOn w:val="Normal"/>
    <w:rsid w:val="00DA75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855BE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05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6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iphfp.fr/sites/default/files/2024-12/Catalogue%20des%20interventions%202025-01_161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phfp.fr/employeurs/nos-aides-financieres/catalogue-des-interventions/cheques-emploi-service-cheque-vacan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re.abel@cgos.asso.f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fiphfp.fr/employeurs/nos-aides-financieres/catalogue-des-interventions/cheques-emploi-service-cheque-vaca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ent-handicap-mutualise.nouvelle-aquitaine@ch-libourn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126342\AppData\Local\Microsoft\Office\16.0\DTS\fr-FR%7bAA8C729A-9657-4F83-B2AA-A1965360D11C%7d\%7b79C5DD3D-7F12-4B1E-9FDD-F865753A023D%7dtf16382941_win32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rier" insertBeforeMso="TabHome">
        <group id="Calendar" label="Calendrier">
          <button id="NewDates" visible="true" size="large" label="Sélectionner de nouvelles dates" keytip="D" screentip="Sélectionnez un mois et une année pour ce calendrier." onAction="CustomizeCalendar" imageMso="CalendarMonthDetailsSplitButton"/>
        </group>
        <group id="Themes" label="Thè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{79C5DD3D-7F12-4B1E-9FDD-F865753A023D}tf16382941_win32</Template>
  <TotalTime>0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2025-01-09T13:38:00Z</dcterms:created>
  <dcterms:modified xsi:type="dcterms:W3CDTF">2025-01-10T14:25:00Z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